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0790B" w14:textId="77777777" w:rsidR="0040615E" w:rsidRDefault="0040615E">
      <w:pPr>
        <w:spacing w:before="0" w:after="0" w:line="240" w:lineRule="auto"/>
        <w:rPr>
          <w:color w:val="999E9C" w:themeColor="text2"/>
        </w:rPr>
      </w:pPr>
    </w:p>
    <w:p w14:paraId="31407476" w14:textId="77777777" w:rsidR="00623F85" w:rsidRDefault="00623F85">
      <w:pPr>
        <w:spacing w:before="0" w:after="0" w:line="240" w:lineRule="auto"/>
        <w:rPr>
          <w:color w:val="999E9C" w:themeColor="text2"/>
        </w:rPr>
      </w:pPr>
    </w:p>
    <w:p w14:paraId="10C0A810" w14:textId="77777777" w:rsidR="00623F85" w:rsidRDefault="00623F85">
      <w:pPr>
        <w:spacing w:before="0" w:after="0" w:line="240" w:lineRule="auto"/>
        <w:rPr>
          <w:color w:val="999E9C" w:themeColor="text2"/>
        </w:rPr>
      </w:pPr>
    </w:p>
    <w:p w14:paraId="49FC3572" w14:textId="77777777" w:rsidR="00623F85" w:rsidRDefault="00623F85">
      <w:pPr>
        <w:spacing w:before="0" w:after="0" w:line="240" w:lineRule="auto"/>
        <w:rPr>
          <w:color w:val="999E9C" w:themeColor="text2"/>
        </w:rPr>
      </w:pPr>
    </w:p>
    <w:p w14:paraId="6B9B22C3" w14:textId="77777777" w:rsidR="00623F85" w:rsidRDefault="00623F85">
      <w:pPr>
        <w:spacing w:before="0" w:after="0" w:line="240" w:lineRule="auto"/>
        <w:rPr>
          <w:color w:val="999E9C" w:themeColor="text2"/>
        </w:rPr>
      </w:pPr>
    </w:p>
    <w:tbl>
      <w:tblPr>
        <w:tblW w:w="5056" w:type="pct"/>
        <w:tblLook w:val="04A0" w:firstRow="1" w:lastRow="0" w:firstColumn="1" w:lastColumn="0" w:noHBand="0" w:noVBand="1"/>
      </w:tblPr>
      <w:tblGrid>
        <w:gridCol w:w="9740"/>
      </w:tblGrid>
      <w:tr w:rsidR="00623F85" w:rsidRPr="00747B85" w14:paraId="2DD8501D" w14:textId="77777777" w:rsidTr="000A4563">
        <w:trPr>
          <w:trHeight w:val="1457"/>
        </w:trPr>
        <w:tc>
          <w:tcPr>
            <w:tcW w:w="5000" w:type="pct"/>
            <w:tcBorders>
              <w:top w:val="nil"/>
              <w:left w:val="nil"/>
              <w:right w:val="nil"/>
            </w:tcBorders>
            <w:vAlign w:val="center"/>
            <w:hideMark/>
          </w:tcPr>
          <w:p w14:paraId="168FAEF8" w14:textId="6AA1FF84" w:rsidR="005C174D" w:rsidRDefault="00A7416E" w:rsidP="005C174D">
            <w:pPr>
              <w:pStyle w:val="Sansinterligne"/>
              <w:spacing w:line="276" w:lineRule="auto"/>
              <w:jc w:val="center"/>
              <w:rPr>
                <w:rStyle w:val="TitreCar"/>
              </w:rPr>
            </w:pPr>
            <w:r>
              <w:rPr>
                <w:rStyle w:val="TitreCar"/>
              </w:rPr>
              <w:t>CGL</w:t>
            </w:r>
            <w:r w:rsidR="00EF2607">
              <w:rPr>
                <w:rStyle w:val="TitreCar"/>
              </w:rPr>
              <w:t xml:space="preserve"> </w:t>
            </w:r>
            <w:r w:rsidR="00623F85">
              <w:rPr>
                <w:rStyle w:val="TitreCar"/>
              </w:rPr>
              <w:t>-</w:t>
            </w:r>
            <w:r w:rsidR="00EF2607">
              <w:rPr>
                <w:rStyle w:val="TitreCar"/>
              </w:rPr>
              <w:t xml:space="preserve"> </w:t>
            </w:r>
            <w:r w:rsidR="00623F85">
              <w:rPr>
                <w:rStyle w:val="TitreCar"/>
              </w:rPr>
              <w:t>LIA</w:t>
            </w:r>
          </w:p>
          <w:p w14:paraId="2149F8BE" w14:textId="2CA6D03E" w:rsidR="00623F85" w:rsidRPr="00747B85" w:rsidRDefault="005C174D" w:rsidP="005C174D">
            <w:pPr>
              <w:pStyle w:val="Sansinterligne"/>
              <w:spacing w:line="276" w:lineRule="auto"/>
              <w:jc w:val="center"/>
              <w:rPr>
                <w:rFonts w:ascii="Arial" w:hAnsi="Arial" w:cs="Arial"/>
                <w:b/>
                <w:color w:val="000000"/>
                <w:spacing w:val="5"/>
                <w:kern w:val="28"/>
                <w:sz w:val="32"/>
                <w:szCs w:val="52"/>
              </w:rPr>
            </w:pPr>
            <w:r>
              <w:rPr>
                <w:rStyle w:val="TitreCar"/>
              </w:rPr>
              <w:t>APPLICABLES</w:t>
            </w:r>
          </w:p>
        </w:tc>
      </w:tr>
      <w:tr w:rsidR="00623F85" w14:paraId="5F56F26D" w14:textId="77777777" w:rsidTr="000A4563">
        <w:trPr>
          <w:trHeight w:val="360"/>
        </w:trPr>
        <w:tc>
          <w:tcPr>
            <w:tcW w:w="5000" w:type="pct"/>
            <w:tcBorders>
              <w:left w:val="nil"/>
              <w:right w:val="nil"/>
            </w:tcBorders>
            <w:vAlign w:val="center"/>
          </w:tcPr>
          <w:p w14:paraId="66595B0C" w14:textId="220A1DBF" w:rsidR="000A4563" w:rsidRDefault="000A4563" w:rsidP="000A4563">
            <w:pPr>
              <w:pStyle w:val="Titre5"/>
              <w:rPr>
                <w:rFonts w:ascii="Arial" w:hAnsi="Arial"/>
              </w:rPr>
            </w:pPr>
            <w:r>
              <w:rPr>
                <w:b/>
              </w:rPr>
              <w:t>OBJET</w:t>
            </w:r>
            <w:r w:rsidRPr="00A70CEC">
              <w:rPr>
                <w:rFonts w:ascii="Arial" w:hAnsi="Arial"/>
              </w:rPr>
              <w:t xml:space="preserve"> </w:t>
            </w:r>
          </w:p>
          <w:p w14:paraId="7FBD4D6F" w14:textId="36E1E45B" w:rsidR="000A4563" w:rsidRDefault="000A4563" w:rsidP="00A45988">
            <w:pPr>
              <w:pStyle w:val="tableaucorpsdetexte"/>
              <w:keepLines w:val="0"/>
              <w:spacing w:before="100" w:after="0"/>
              <w:jc w:val="both"/>
            </w:pPr>
            <w:r w:rsidRPr="00EA401D">
              <w:t>Ce</w:t>
            </w:r>
            <w:r>
              <w:t xml:space="preserve"> doc</w:t>
            </w:r>
            <w:r w:rsidR="00F04ADE">
              <w:t>ument a pour but d’établir les C</w:t>
            </w:r>
            <w:r>
              <w:t xml:space="preserve">onditions </w:t>
            </w:r>
            <w:r w:rsidR="00F04ADE">
              <w:t>Générales L</w:t>
            </w:r>
            <w:r>
              <w:t xml:space="preserve">ogistiques </w:t>
            </w:r>
            <w:r w:rsidR="00F04ADE">
              <w:t>(</w:t>
            </w:r>
            <w:r w:rsidR="00F04ADE">
              <w:rPr>
                <w:rFonts w:asciiTheme="majorHAnsi" w:hAnsiTheme="majorHAnsi" w:cstheme="majorHAnsi"/>
              </w:rPr>
              <w:t xml:space="preserve">ci-après dénommées « </w:t>
            </w:r>
            <w:r w:rsidR="00F04ADE">
              <w:t xml:space="preserve">CGL ») servant </w:t>
            </w:r>
            <w:r w:rsidR="00E6086F">
              <w:t xml:space="preserve">à décrire les modes d’approvisionnement </w:t>
            </w:r>
            <w:r w:rsidR="00C65568">
              <w:t xml:space="preserve">et les règles logistiques </w:t>
            </w:r>
            <w:r>
              <w:t xml:space="preserve">des pièces </w:t>
            </w:r>
            <w:r w:rsidR="00F04ADE">
              <w:t xml:space="preserve">fabriquées et vendues </w:t>
            </w:r>
            <w:r w:rsidR="00C55118">
              <w:t xml:space="preserve">(ci-après dénommées « Produit(s) ») </w:t>
            </w:r>
            <w:r w:rsidR="00F04ADE">
              <w:t>par LISI AEROSPACE</w:t>
            </w:r>
            <w:r>
              <w:t>.</w:t>
            </w:r>
            <w:r w:rsidR="00F04ADE">
              <w:t xml:space="preserve"> </w:t>
            </w:r>
            <w:r w:rsidR="0005381A">
              <w:t xml:space="preserve">Ces CGL </w:t>
            </w:r>
            <w:r w:rsidR="00636514">
              <w:t>sont</w:t>
            </w:r>
            <w:bookmarkStart w:id="0" w:name="_GoBack"/>
            <w:bookmarkEnd w:id="0"/>
            <w:r w:rsidR="00F20DBB" w:rsidRPr="00E33033">
              <w:t xml:space="preserve"> </w:t>
            </w:r>
            <w:r w:rsidR="00F20DBB">
              <w:t>disponibles s</w:t>
            </w:r>
            <w:r w:rsidR="007D16FB">
              <w:t>ur</w:t>
            </w:r>
            <w:r w:rsidR="00F20DBB">
              <w:t xml:space="preserve"> le site internet de </w:t>
            </w:r>
            <w:r w:rsidR="00F20DBB" w:rsidRPr="00E33033">
              <w:t>LISI AERSOPACE (</w:t>
            </w:r>
            <w:hyperlink r:id="rId11" w:history="1">
              <w:r w:rsidR="00F20DBB" w:rsidRPr="00E33033">
                <w:rPr>
                  <w:rStyle w:val="Lienhypertexte"/>
                </w:rPr>
                <w:t>www.LISIAEROSPACE.com</w:t>
              </w:r>
            </w:hyperlink>
            <w:r w:rsidR="00F20DBB">
              <w:t xml:space="preserve"> sous </w:t>
            </w:r>
            <w:r w:rsidR="008040B8">
              <w:t>« </w:t>
            </w:r>
            <w:proofErr w:type="spellStart"/>
            <w:r w:rsidR="00F20DBB">
              <w:t>Terms</w:t>
            </w:r>
            <w:proofErr w:type="spellEnd"/>
            <w:r w:rsidR="00F20DBB">
              <w:t xml:space="preserve"> &amp; Conditions</w:t>
            </w:r>
            <w:r w:rsidR="008040B8">
              <w:t> »</w:t>
            </w:r>
            <w:r w:rsidR="00F20DBB">
              <w:t>)</w:t>
            </w:r>
            <w:r w:rsidR="008D21B4">
              <w:t>.</w:t>
            </w:r>
          </w:p>
          <w:p w14:paraId="1C50A8DE" w14:textId="1953FA9F" w:rsidR="000A4563" w:rsidRDefault="000A4563" w:rsidP="00A45988">
            <w:pPr>
              <w:pStyle w:val="tableaucorpsdetexte"/>
              <w:keepLines w:val="0"/>
              <w:spacing w:before="100" w:after="0"/>
              <w:jc w:val="both"/>
            </w:pPr>
            <w:r>
              <w:t>Ce</w:t>
            </w:r>
            <w:r w:rsidR="00F04ADE">
              <w:t>s CGL</w:t>
            </w:r>
            <w:r>
              <w:t xml:space="preserve"> </w:t>
            </w:r>
            <w:r w:rsidR="00F04ADE">
              <w:t>sont</w:t>
            </w:r>
            <w:r>
              <w:t xml:space="preserve"> </w:t>
            </w:r>
            <w:r w:rsidRPr="0066117C">
              <w:t>prioritaire</w:t>
            </w:r>
            <w:r w:rsidR="00F04ADE">
              <w:t>s</w:t>
            </w:r>
            <w:r w:rsidRPr="0066117C">
              <w:t xml:space="preserve"> sur l</w:t>
            </w:r>
            <w:r>
              <w:t>’ensemble d</w:t>
            </w:r>
            <w:r w:rsidRPr="0066117C">
              <w:t xml:space="preserve">es règles logistiques </w:t>
            </w:r>
            <w:r>
              <w:t xml:space="preserve">générales </w:t>
            </w:r>
            <w:r w:rsidRPr="0066117C">
              <w:t xml:space="preserve">indiquées dans </w:t>
            </w:r>
            <w:r>
              <w:t xml:space="preserve">le(s) </w:t>
            </w:r>
            <w:r w:rsidRPr="0066117C">
              <w:t>contrat</w:t>
            </w:r>
            <w:r>
              <w:t>(</w:t>
            </w:r>
            <w:r w:rsidRPr="0066117C">
              <w:t>s</w:t>
            </w:r>
            <w:r>
              <w:t xml:space="preserve">) </w:t>
            </w:r>
            <w:r w:rsidR="00C13396">
              <w:t xml:space="preserve">ou accord(s) </w:t>
            </w:r>
            <w:r>
              <w:t>existants et/ou à venir</w:t>
            </w:r>
            <w:r w:rsidRPr="0066117C">
              <w:t xml:space="preserve"> entre</w:t>
            </w:r>
            <w:r w:rsidR="00F04ADE">
              <w:t xml:space="preserve"> LISI AEROSPACE et son Client</w:t>
            </w:r>
            <w:r>
              <w:t xml:space="preserve">. </w:t>
            </w:r>
          </w:p>
          <w:p w14:paraId="5E864020" w14:textId="1C4948E3" w:rsidR="000A4563" w:rsidRDefault="000A4563" w:rsidP="00A45988">
            <w:pPr>
              <w:spacing w:after="0"/>
              <w:jc w:val="both"/>
              <w:rPr>
                <w:rFonts w:ascii="Arial" w:hAnsi="Arial" w:cs="Arial"/>
                <w:b/>
                <w:szCs w:val="22"/>
                <w:lang w:bidi="en-US"/>
              </w:rPr>
            </w:pPr>
            <w:r>
              <w:t>En l’absence de conditions logistique</w:t>
            </w:r>
            <w:r w:rsidR="00F04ADE">
              <w:t>s spécifiques</w:t>
            </w:r>
            <w:r>
              <w:t xml:space="preserve"> agréées entre </w:t>
            </w:r>
            <w:r w:rsidR="00F04ADE">
              <w:t>LISI AEROSPACE et son Client</w:t>
            </w:r>
            <w:r>
              <w:t>, ce document s’applique de plein droit.</w:t>
            </w:r>
          </w:p>
        </w:tc>
      </w:tr>
      <w:tr w:rsidR="00623F85" w:rsidRPr="00623F85" w14:paraId="2D49283B" w14:textId="77777777" w:rsidTr="000A4563">
        <w:trPr>
          <w:trHeight w:val="253"/>
        </w:trPr>
        <w:tc>
          <w:tcPr>
            <w:tcW w:w="5000" w:type="pct"/>
            <w:vAlign w:val="center"/>
          </w:tcPr>
          <w:p w14:paraId="2BB36DFA" w14:textId="72E8F6B0" w:rsidR="00F04ADE" w:rsidRPr="00F04ADE" w:rsidRDefault="00F04ADE" w:rsidP="00A45988">
            <w:pPr>
              <w:spacing w:after="0"/>
              <w:jc w:val="both"/>
              <w:rPr>
                <w:rFonts w:asciiTheme="majorHAnsi" w:hAnsiTheme="majorHAnsi" w:cstheme="majorHAnsi"/>
              </w:rPr>
            </w:pPr>
            <w:r w:rsidRPr="00F04ADE">
              <w:rPr>
                <w:rFonts w:asciiTheme="majorHAnsi" w:hAnsiTheme="majorHAnsi" w:cstheme="majorHAnsi"/>
              </w:rPr>
              <w:t xml:space="preserve">Les présentes CGL sont applicables à l’ensemble des commandes </w:t>
            </w:r>
            <w:r w:rsidR="00C13396">
              <w:rPr>
                <w:rFonts w:asciiTheme="majorHAnsi" w:hAnsiTheme="majorHAnsi" w:cstheme="majorHAnsi"/>
              </w:rPr>
              <w:t xml:space="preserve">fermes et prévisionnelles </w:t>
            </w:r>
            <w:r w:rsidRPr="00F04ADE">
              <w:rPr>
                <w:rFonts w:asciiTheme="majorHAnsi" w:hAnsiTheme="majorHAnsi" w:cstheme="majorHAnsi"/>
              </w:rPr>
              <w:t>reçues par LISI AEROSPACE (ci-après dénommée « Fournisseur ») par son Client (ci-après dénommé « Acheteur »)</w:t>
            </w:r>
            <w:r w:rsidR="00DD573B">
              <w:rPr>
                <w:rFonts w:asciiTheme="majorHAnsi" w:hAnsiTheme="majorHAnsi" w:cstheme="majorHAnsi"/>
              </w:rPr>
              <w:t>, et désignés ci-après collectivement les « Parties »</w:t>
            </w:r>
            <w:r w:rsidRPr="00F04ADE">
              <w:rPr>
                <w:rFonts w:asciiTheme="majorHAnsi" w:hAnsiTheme="majorHAnsi" w:cstheme="majorHAnsi"/>
              </w:rPr>
              <w:t>.</w:t>
            </w:r>
          </w:p>
          <w:p w14:paraId="4E51A58E" w14:textId="35C8C5E7" w:rsidR="00623F85" w:rsidRPr="00F04ADE" w:rsidRDefault="00623F85" w:rsidP="00F04ADE">
            <w:pPr>
              <w:pStyle w:val="tableautitre"/>
              <w:jc w:val="both"/>
              <w:rPr>
                <w:rFonts w:asciiTheme="majorHAnsi" w:hAnsiTheme="majorHAnsi" w:cstheme="majorHAnsi"/>
              </w:rPr>
            </w:pPr>
          </w:p>
        </w:tc>
      </w:tr>
      <w:tr w:rsidR="00623F85" w:rsidRPr="00B8002E" w14:paraId="5A95EABC" w14:textId="77777777" w:rsidTr="000A4563">
        <w:trPr>
          <w:trHeight w:val="360"/>
        </w:trPr>
        <w:tc>
          <w:tcPr>
            <w:tcW w:w="5000" w:type="pct"/>
            <w:vAlign w:val="center"/>
            <w:hideMark/>
          </w:tcPr>
          <w:p w14:paraId="0F60D699" w14:textId="60E7A9F5" w:rsidR="000A4563" w:rsidRPr="000A4563" w:rsidRDefault="000A4563" w:rsidP="000A4563">
            <w:pPr>
              <w:pStyle w:val="Titre5"/>
              <w:rPr>
                <w:rFonts w:ascii="Arial" w:hAnsi="Arial"/>
                <w:b/>
              </w:rPr>
            </w:pPr>
            <w:r w:rsidRPr="000A4563">
              <w:rPr>
                <w:b/>
              </w:rPr>
              <w:t>Date de mise en application</w:t>
            </w:r>
          </w:p>
          <w:p w14:paraId="256C09F6" w14:textId="41000607" w:rsidR="00623F85" w:rsidRDefault="00BC58B6" w:rsidP="00A45988">
            <w:pPr>
              <w:pStyle w:val="Sansinterligne"/>
              <w:spacing w:line="276" w:lineRule="auto"/>
              <w:jc w:val="both"/>
              <w:rPr>
                <w:rFonts w:ascii="Arial" w:hAnsi="Arial" w:cs="Arial"/>
              </w:rPr>
            </w:pPr>
            <w:r>
              <w:rPr>
                <w:rFonts w:ascii="Arial" w:hAnsi="Arial" w:cs="Arial"/>
                <w:bCs/>
              </w:rPr>
              <w:t xml:space="preserve">Ces CGL s’appliquent à toutes les commandes </w:t>
            </w:r>
            <w:r w:rsidR="0056771E">
              <w:rPr>
                <w:rFonts w:ascii="Arial" w:hAnsi="Arial" w:cs="Arial"/>
                <w:bCs/>
              </w:rPr>
              <w:t xml:space="preserve">fermes et prévisionnelles </w:t>
            </w:r>
            <w:r>
              <w:rPr>
                <w:rFonts w:ascii="Arial" w:hAnsi="Arial" w:cs="Arial"/>
                <w:bCs/>
              </w:rPr>
              <w:t xml:space="preserve">dès leur transmission par le Fournisseur </w:t>
            </w:r>
            <w:r w:rsidR="00496922" w:rsidRPr="00FB1A09">
              <w:rPr>
                <w:rFonts w:ascii="Arial" w:hAnsi="Arial" w:cs="Arial"/>
                <w:bCs/>
              </w:rPr>
              <w:t>à</w:t>
            </w:r>
            <w:r>
              <w:rPr>
                <w:rFonts w:ascii="Arial" w:hAnsi="Arial" w:cs="Arial"/>
                <w:bCs/>
              </w:rPr>
              <w:t xml:space="preserve"> l’Acheteur</w:t>
            </w:r>
            <w:r w:rsidR="00623F85" w:rsidRPr="00B8002E">
              <w:rPr>
                <w:rFonts w:ascii="Arial" w:hAnsi="Arial" w:cs="Arial"/>
              </w:rPr>
              <w:t>. Seule la version la plus récente du document fait foi.</w:t>
            </w:r>
            <w:r>
              <w:rPr>
                <w:rFonts w:ascii="Arial" w:hAnsi="Arial" w:cs="Arial"/>
              </w:rPr>
              <w:t xml:space="preserve"> Ces CGL sont accom</w:t>
            </w:r>
            <w:r w:rsidR="001E7416">
              <w:rPr>
                <w:rFonts w:ascii="Arial" w:hAnsi="Arial" w:cs="Arial"/>
              </w:rPr>
              <w:t>pagnées par une ANNEXE PRODUITS</w:t>
            </w:r>
            <w:r w:rsidR="00D37AA5">
              <w:t xml:space="preserve"> </w:t>
            </w:r>
            <w:r>
              <w:rPr>
                <w:rFonts w:ascii="Arial" w:hAnsi="Arial" w:cs="Arial"/>
              </w:rPr>
              <w:t>dans laquelle les conditions applicables aux Produits fournis par le Fournisseur à l’Acheteur sont indiquées</w:t>
            </w:r>
            <w:r w:rsidR="00E6086F">
              <w:rPr>
                <w:rFonts w:ascii="Arial" w:hAnsi="Arial" w:cs="Arial"/>
              </w:rPr>
              <w:t xml:space="preserve"> et peuvent être amenées à être revues par les Parties</w:t>
            </w:r>
            <w:r>
              <w:rPr>
                <w:rFonts w:ascii="Arial" w:hAnsi="Arial" w:cs="Arial"/>
              </w:rPr>
              <w:t xml:space="preserve">. </w:t>
            </w:r>
            <w:r w:rsidR="00895F9F">
              <w:rPr>
                <w:rFonts w:ascii="Arial" w:hAnsi="Arial" w:cs="Arial"/>
              </w:rPr>
              <w:t xml:space="preserve">Toute mise à jour devra faire l’objet d’un accord </w:t>
            </w:r>
            <w:r w:rsidR="00370EA3">
              <w:rPr>
                <w:rFonts w:ascii="Arial" w:hAnsi="Arial" w:cs="Arial"/>
              </w:rPr>
              <w:t xml:space="preserve">préalable et </w:t>
            </w:r>
            <w:r w:rsidR="00895F9F">
              <w:rPr>
                <w:rFonts w:ascii="Arial" w:hAnsi="Arial" w:cs="Arial"/>
              </w:rPr>
              <w:t>écrit entre les Parties.</w:t>
            </w:r>
          </w:p>
          <w:p w14:paraId="112BDBA4" w14:textId="4EFEF0E3" w:rsidR="000A4563" w:rsidRPr="00B8002E" w:rsidRDefault="000A4563" w:rsidP="00A45988">
            <w:pPr>
              <w:pStyle w:val="Sansinterligne"/>
              <w:spacing w:line="276" w:lineRule="auto"/>
              <w:jc w:val="both"/>
              <w:rPr>
                <w:rFonts w:ascii="Arial" w:hAnsi="Arial" w:cs="Arial"/>
                <w:b/>
                <w:bCs/>
              </w:rPr>
            </w:pPr>
          </w:p>
        </w:tc>
      </w:tr>
      <w:tr w:rsidR="00623F85" w:rsidRPr="00EA401D" w14:paraId="72DE1DB0" w14:textId="77777777" w:rsidTr="003A555E">
        <w:trPr>
          <w:trHeight w:val="2048"/>
        </w:trPr>
        <w:tc>
          <w:tcPr>
            <w:tcW w:w="5000" w:type="pct"/>
            <w:tcBorders>
              <w:left w:val="nil"/>
              <w:right w:val="nil"/>
            </w:tcBorders>
            <w:vAlign w:val="center"/>
          </w:tcPr>
          <w:p w14:paraId="0F9ED059" w14:textId="78DCBBD3" w:rsidR="000A4563" w:rsidRPr="00E461FD" w:rsidRDefault="000A4563" w:rsidP="000A4563">
            <w:pPr>
              <w:pStyle w:val="Titre5"/>
              <w:rPr>
                <w:rFonts w:ascii="Arial" w:hAnsi="Arial" w:cs="Arial"/>
                <w:bCs/>
              </w:rPr>
            </w:pPr>
            <w:r w:rsidRPr="00E461FD">
              <w:rPr>
                <w:b/>
              </w:rPr>
              <w:t>Confidentialité</w:t>
            </w:r>
          </w:p>
          <w:p w14:paraId="7F0C762F" w14:textId="04AF7BF6" w:rsidR="00623F85" w:rsidRDefault="000A4563" w:rsidP="000F6959">
            <w:pPr>
              <w:pStyle w:val="Sansinterligne"/>
              <w:spacing w:line="276" w:lineRule="auto"/>
              <w:jc w:val="both"/>
              <w:rPr>
                <w:rFonts w:cs="Arial"/>
              </w:rPr>
            </w:pPr>
            <w:r w:rsidRPr="00E461FD">
              <w:rPr>
                <w:rFonts w:ascii="Arial" w:hAnsi="Arial" w:cs="Arial"/>
              </w:rPr>
              <w:t xml:space="preserve">Ce document est confidentiel, et est la propriété de </w:t>
            </w:r>
            <w:r w:rsidRPr="00E461FD">
              <w:rPr>
                <w:rFonts w:cs="Arial"/>
              </w:rPr>
              <w:t>LISI AEROSPACE</w:t>
            </w:r>
            <w:r w:rsidRPr="00E461FD">
              <w:rPr>
                <w:rFonts w:ascii="Arial" w:hAnsi="Arial" w:cs="Arial"/>
              </w:rPr>
              <w:t xml:space="preserve">. </w:t>
            </w:r>
            <w:r w:rsidR="00A45988">
              <w:rPr>
                <w:rFonts w:ascii="Arial" w:hAnsi="Arial" w:cs="Arial"/>
              </w:rPr>
              <w:t>Ce document ne doit pas être divulgué, copié</w:t>
            </w:r>
            <w:r w:rsidRPr="00E461FD">
              <w:rPr>
                <w:rFonts w:ascii="Arial" w:hAnsi="Arial" w:cs="Arial"/>
              </w:rPr>
              <w:t>, ou transm</w:t>
            </w:r>
            <w:r w:rsidR="00A45988">
              <w:rPr>
                <w:rFonts w:ascii="Arial" w:hAnsi="Arial" w:cs="Arial"/>
              </w:rPr>
              <w:t>is</w:t>
            </w:r>
            <w:r w:rsidRPr="00E461FD">
              <w:rPr>
                <w:rFonts w:ascii="Arial" w:hAnsi="Arial" w:cs="Arial"/>
              </w:rPr>
              <w:t xml:space="preserve">, quel qu’en soit le but, </w:t>
            </w:r>
            <w:r w:rsidR="00A45988">
              <w:rPr>
                <w:rFonts w:ascii="Arial" w:hAnsi="Arial" w:cs="Arial"/>
              </w:rPr>
              <w:t xml:space="preserve">à une tierce Partie </w:t>
            </w:r>
            <w:r w:rsidRPr="00E461FD">
              <w:rPr>
                <w:rFonts w:ascii="Arial" w:hAnsi="Arial" w:cs="Arial"/>
              </w:rPr>
              <w:t xml:space="preserve">sans l'accord expressément écrit de </w:t>
            </w:r>
            <w:r w:rsidRPr="00E461FD">
              <w:rPr>
                <w:rFonts w:cs="Arial"/>
              </w:rPr>
              <w:t>LISI AEROSPACE.</w:t>
            </w:r>
          </w:p>
          <w:p w14:paraId="54E2A227" w14:textId="77777777" w:rsidR="003A555E" w:rsidRPr="00E461FD" w:rsidRDefault="003A555E" w:rsidP="00A45988">
            <w:pPr>
              <w:spacing w:after="0"/>
              <w:jc w:val="both"/>
              <w:rPr>
                <w:rFonts w:asciiTheme="majorHAnsi" w:eastAsia="Times New Roman" w:hAnsiTheme="majorHAnsi" w:cstheme="majorHAnsi"/>
                <w:lang w:eastAsia="fr-FR"/>
              </w:rPr>
            </w:pPr>
            <w:r>
              <w:rPr>
                <w:rFonts w:asciiTheme="majorHAnsi" w:eastAsia="Times New Roman" w:hAnsiTheme="majorHAnsi" w:cstheme="majorHAnsi"/>
                <w:lang w:eastAsia="fr-FR"/>
              </w:rPr>
              <w:t>Les P</w:t>
            </w:r>
            <w:r w:rsidRPr="00E461FD">
              <w:rPr>
                <w:rFonts w:asciiTheme="majorHAnsi" w:eastAsia="Times New Roman" w:hAnsiTheme="majorHAnsi" w:cstheme="majorHAnsi"/>
                <w:lang w:eastAsia="fr-FR"/>
              </w:rPr>
              <w:t>arties sont mutuellement liées par une obligation générale de confidentialité concernant les informations (documents sur quelque support que ce soit) échangées dans le cadre de l'exécution d</w:t>
            </w:r>
            <w:r>
              <w:rPr>
                <w:rFonts w:asciiTheme="majorHAnsi" w:eastAsia="Times New Roman" w:hAnsiTheme="majorHAnsi" w:cstheme="majorHAnsi"/>
                <w:lang w:eastAsia="fr-FR"/>
              </w:rPr>
              <w:t>es CGL</w:t>
            </w:r>
            <w:r w:rsidRPr="00E461FD">
              <w:rPr>
                <w:rFonts w:asciiTheme="majorHAnsi" w:eastAsia="Times New Roman" w:hAnsiTheme="majorHAnsi" w:cstheme="majorHAnsi"/>
                <w:lang w:eastAsia="fr-FR"/>
              </w:rPr>
              <w:t>.</w:t>
            </w:r>
          </w:p>
          <w:p w14:paraId="445B0510" w14:textId="3EEF57EA" w:rsidR="003A555E" w:rsidRPr="00E461FD" w:rsidRDefault="003A555E" w:rsidP="000F6959">
            <w:pPr>
              <w:pStyle w:val="Sansinterligne"/>
              <w:spacing w:line="276" w:lineRule="auto"/>
              <w:jc w:val="both"/>
              <w:rPr>
                <w:rFonts w:ascii="Arial" w:hAnsi="Arial" w:cs="Arial"/>
                <w:b/>
                <w:bCs/>
              </w:rPr>
            </w:pPr>
          </w:p>
        </w:tc>
      </w:tr>
    </w:tbl>
    <w:p w14:paraId="20537B08" w14:textId="48A2F907" w:rsidR="008B2E7D" w:rsidRPr="008A2888" w:rsidRDefault="008B2E7D" w:rsidP="003A555E">
      <w:pPr>
        <w:pStyle w:val="Titre5"/>
        <w:ind w:left="142"/>
        <w:rPr>
          <w:b/>
        </w:rPr>
      </w:pPr>
      <w:r w:rsidRPr="008A2888">
        <w:rPr>
          <w:b/>
        </w:rPr>
        <w:t>Il a été convenu et arrêté ce qui suit :</w:t>
      </w:r>
    </w:p>
    <w:p w14:paraId="3DA398FB" w14:textId="77777777" w:rsidR="00972B57" w:rsidRPr="008A2888" w:rsidRDefault="00972B57" w:rsidP="00A45988">
      <w:pPr>
        <w:pStyle w:val="Titre5"/>
        <w:spacing w:before="100"/>
        <w:jc w:val="both"/>
        <w:rPr>
          <w:b/>
          <w:color w:val="999E9C" w:themeColor="text2"/>
        </w:rPr>
      </w:pPr>
      <w:r w:rsidRPr="008A2888">
        <w:rPr>
          <w:b/>
          <w:color w:val="999E9C" w:themeColor="text2"/>
        </w:rPr>
        <w:br w:type="page"/>
      </w:r>
    </w:p>
    <w:p w14:paraId="48309C11" w14:textId="77777777" w:rsidR="008A2888" w:rsidRDefault="008A2888" w:rsidP="008A2888">
      <w:pPr>
        <w:pStyle w:val="Titre5"/>
        <w:numPr>
          <w:ilvl w:val="0"/>
          <w:numId w:val="12"/>
        </w:numPr>
        <w:rPr>
          <w:rFonts w:ascii="Arial" w:hAnsi="Arial"/>
        </w:rPr>
      </w:pPr>
      <w:bookmarkStart w:id="1" w:name="_Toc435606674"/>
      <w:bookmarkStart w:id="2" w:name="_Toc437348583"/>
      <w:bookmarkStart w:id="3" w:name="_Toc437348879"/>
      <w:bookmarkStart w:id="4" w:name="_Toc437349276"/>
      <w:bookmarkStart w:id="5" w:name="_Toc437350002"/>
      <w:bookmarkStart w:id="6" w:name="_Ref437417640"/>
      <w:bookmarkStart w:id="7" w:name="_Toc485396054"/>
      <w:r w:rsidRPr="008A2888">
        <w:rPr>
          <w:b/>
        </w:rPr>
        <w:lastRenderedPageBreak/>
        <w:t>PRE</w:t>
      </w:r>
      <w:bookmarkEnd w:id="1"/>
      <w:bookmarkEnd w:id="2"/>
      <w:bookmarkEnd w:id="3"/>
      <w:bookmarkEnd w:id="4"/>
      <w:bookmarkEnd w:id="5"/>
      <w:bookmarkEnd w:id="6"/>
      <w:r w:rsidRPr="008A2888">
        <w:rPr>
          <w:b/>
        </w:rPr>
        <w:t>AMBULE</w:t>
      </w:r>
      <w:bookmarkEnd w:id="7"/>
      <w:r w:rsidRPr="00A70CEC">
        <w:rPr>
          <w:rFonts w:ascii="Arial" w:hAnsi="Arial"/>
        </w:rPr>
        <w:t xml:space="preserve"> </w:t>
      </w:r>
    </w:p>
    <w:p w14:paraId="0F64136C" w14:textId="3A1782C7" w:rsidR="00972B57" w:rsidRDefault="00972B57" w:rsidP="00A45988">
      <w:pPr>
        <w:spacing w:after="0"/>
        <w:jc w:val="both"/>
        <w:rPr>
          <w:rFonts w:ascii="Arial" w:hAnsi="Arial"/>
        </w:rPr>
      </w:pPr>
      <w:r>
        <w:rPr>
          <w:rFonts w:ascii="Arial" w:hAnsi="Arial"/>
        </w:rPr>
        <w:t>L’</w:t>
      </w:r>
      <w:r w:rsidR="001E7416">
        <w:rPr>
          <w:rFonts w:ascii="Arial" w:hAnsi="Arial"/>
        </w:rPr>
        <w:t>ANNEXE PRODUITS</w:t>
      </w:r>
      <w:r w:rsidR="009028A4">
        <w:rPr>
          <w:rFonts w:ascii="Arial" w:hAnsi="Arial"/>
        </w:rPr>
        <w:t>,</w:t>
      </w:r>
      <w:r>
        <w:rPr>
          <w:rFonts w:ascii="Arial" w:hAnsi="Arial"/>
        </w:rPr>
        <w:t xml:space="preserve"> </w:t>
      </w:r>
      <w:r w:rsidRPr="00EA401D">
        <w:rPr>
          <w:rFonts w:ascii="Arial" w:hAnsi="Arial"/>
        </w:rPr>
        <w:t>décrivant les paramètres validés pour chaque référen</w:t>
      </w:r>
      <w:r>
        <w:rPr>
          <w:rFonts w:ascii="Arial" w:hAnsi="Arial"/>
        </w:rPr>
        <w:t xml:space="preserve">ce </w:t>
      </w:r>
      <w:r w:rsidR="009028A4">
        <w:rPr>
          <w:rFonts w:ascii="Arial" w:hAnsi="Arial"/>
        </w:rPr>
        <w:t xml:space="preserve">de Produit, </w:t>
      </w:r>
      <w:r w:rsidR="007E403C">
        <w:rPr>
          <w:rFonts w:ascii="Arial" w:hAnsi="Arial"/>
        </w:rPr>
        <w:t>devra</w:t>
      </w:r>
      <w:r>
        <w:rPr>
          <w:rFonts w:ascii="Arial" w:hAnsi="Arial"/>
        </w:rPr>
        <w:t xml:space="preserve"> être revalidée par les deux P</w:t>
      </w:r>
      <w:r w:rsidRPr="00EA401D">
        <w:rPr>
          <w:rFonts w:ascii="Arial" w:hAnsi="Arial"/>
        </w:rPr>
        <w:t xml:space="preserve">arties </w:t>
      </w:r>
      <w:r w:rsidR="007E403C">
        <w:rPr>
          <w:rFonts w:ascii="Arial" w:hAnsi="Arial"/>
        </w:rPr>
        <w:t>à l’occasion de changements significatifs des volumes ou pourra être revue annuellement à la demande d’une des Parties</w:t>
      </w:r>
      <w:r w:rsidRPr="00EA401D">
        <w:rPr>
          <w:rFonts w:ascii="Arial" w:hAnsi="Arial"/>
        </w:rPr>
        <w:t>.</w:t>
      </w:r>
    </w:p>
    <w:p w14:paraId="0D49C43E" w14:textId="77777777" w:rsidR="008A2888" w:rsidRDefault="008A2888" w:rsidP="00A45988">
      <w:pPr>
        <w:spacing w:after="0"/>
        <w:jc w:val="both"/>
        <w:rPr>
          <w:rFonts w:ascii="Arial" w:hAnsi="Arial"/>
        </w:rPr>
      </w:pPr>
    </w:p>
    <w:p w14:paraId="61FA463A" w14:textId="77777777" w:rsidR="008A2888" w:rsidRDefault="008A2888" w:rsidP="008A2888">
      <w:pPr>
        <w:pStyle w:val="Titre5"/>
        <w:numPr>
          <w:ilvl w:val="0"/>
          <w:numId w:val="12"/>
        </w:numPr>
        <w:rPr>
          <w:rFonts w:ascii="Arial" w:hAnsi="Arial"/>
        </w:rPr>
      </w:pPr>
      <w:r>
        <w:rPr>
          <w:b/>
        </w:rPr>
        <w:t>EXPRESSION DES BESOINS</w:t>
      </w:r>
    </w:p>
    <w:p w14:paraId="596518C1" w14:textId="77777777" w:rsidR="001F3D69" w:rsidRDefault="001F3D69" w:rsidP="00A45988">
      <w:pPr>
        <w:spacing w:after="0"/>
        <w:jc w:val="both"/>
        <w:rPr>
          <w:rFonts w:ascii="Arial" w:hAnsi="Arial" w:cs="Arial"/>
          <w:bCs/>
          <w:color w:val="000000"/>
        </w:rPr>
      </w:pPr>
    </w:p>
    <w:p w14:paraId="16737D5B" w14:textId="3D0DB18B" w:rsidR="008A2888" w:rsidRPr="008A2888" w:rsidRDefault="00EE32D4" w:rsidP="00A45988">
      <w:pPr>
        <w:spacing w:after="0"/>
        <w:jc w:val="both"/>
        <w:rPr>
          <w:rFonts w:ascii="Arial" w:hAnsi="Arial" w:cs="Arial"/>
          <w:bCs/>
          <w:color w:val="000000"/>
        </w:rPr>
      </w:pPr>
      <w:r>
        <w:rPr>
          <w:rFonts w:ascii="Arial" w:hAnsi="Arial" w:cs="Arial"/>
          <w:bCs/>
          <w:color w:val="000000"/>
        </w:rPr>
        <w:t>L</w:t>
      </w:r>
      <w:r w:rsidR="008A2888" w:rsidRPr="008A2888">
        <w:rPr>
          <w:rFonts w:ascii="Arial" w:hAnsi="Arial" w:cs="Arial"/>
          <w:bCs/>
          <w:color w:val="000000"/>
        </w:rPr>
        <w:t xml:space="preserve">’Acheteur s’engage à fournir </w:t>
      </w:r>
      <w:r w:rsidR="00EF2C98">
        <w:rPr>
          <w:rFonts w:ascii="Arial" w:hAnsi="Arial" w:cs="Arial"/>
          <w:bCs/>
          <w:color w:val="000000"/>
        </w:rPr>
        <w:t xml:space="preserve">au Fournisseur </w:t>
      </w:r>
      <w:r w:rsidR="008A2888" w:rsidRPr="008A2888">
        <w:rPr>
          <w:rFonts w:ascii="Arial" w:hAnsi="Arial" w:cs="Arial"/>
          <w:bCs/>
          <w:color w:val="000000"/>
        </w:rPr>
        <w:t xml:space="preserve">un prévisionnel cadencé par date de livraison attendue des quantités </w:t>
      </w:r>
      <w:r w:rsidR="00FD21FA">
        <w:rPr>
          <w:rFonts w:ascii="Arial" w:hAnsi="Arial" w:cs="Arial"/>
          <w:bCs/>
          <w:color w:val="000000"/>
        </w:rPr>
        <w:t>qu’il prévoit d’</w:t>
      </w:r>
      <w:r w:rsidR="008A2888" w:rsidRPr="008A2888">
        <w:rPr>
          <w:rFonts w:ascii="Arial" w:hAnsi="Arial" w:cs="Arial"/>
          <w:bCs/>
          <w:color w:val="000000"/>
        </w:rPr>
        <w:t>achet</w:t>
      </w:r>
      <w:r w:rsidR="00FD21FA">
        <w:rPr>
          <w:rFonts w:ascii="Arial" w:hAnsi="Arial" w:cs="Arial"/>
          <w:bCs/>
          <w:color w:val="000000"/>
        </w:rPr>
        <w:t>er</w:t>
      </w:r>
      <w:r w:rsidR="008A2888" w:rsidRPr="008A2888">
        <w:rPr>
          <w:rFonts w:ascii="Arial" w:hAnsi="Arial" w:cs="Arial"/>
          <w:bCs/>
          <w:color w:val="000000"/>
        </w:rPr>
        <w:t xml:space="preserve"> </w:t>
      </w:r>
      <w:r w:rsidR="00FD21FA">
        <w:rPr>
          <w:rFonts w:ascii="Arial" w:hAnsi="Arial" w:cs="Arial"/>
          <w:bCs/>
          <w:color w:val="000000"/>
        </w:rPr>
        <w:t>(c’est-à-dire défalquées de ses stocks)</w:t>
      </w:r>
      <w:r w:rsidR="008A2888" w:rsidRPr="008A2888">
        <w:rPr>
          <w:rFonts w:ascii="Arial" w:hAnsi="Arial" w:cs="Arial"/>
          <w:bCs/>
          <w:color w:val="000000"/>
        </w:rPr>
        <w:t xml:space="preserve">, </w:t>
      </w:r>
      <w:r w:rsidR="00183A95">
        <w:rPr>
          <w:rFonts w:ascii="Arial" w:hAnsi="Arial" w:cs="Arial"/>
          <w:bCs/>
          <w:color w:val="000000"/>
        </w:rPr>
        <w:t>a</w:t>
      </w:r>
      <w:r w:rsidR="008A2888" w:rsidRPr="008A2888">
        <w:rPr>
          <w:rFonts w:ascii="Arial" w:hAnsi="Arial" w:cs="Arial"/>
          <w:bCs/>
          <w:color w:val="000000"/>
        </w:rPr>
        <w:t xml:space="preserve"> minima sur une base mensuelle et sur un horizon minimum de </w:t>
      </w:r>
      <w:r w:rsidR="0059431A">
        <w:rPr>
          <w:rFonts w:ascii="Arial" w:hAnsi="Arial" w:cs="Arial"/>
          <w:bCs/>
          <w:color w:val="000000"/>
        </w:rPr>
        <w:t>vingt-quatre (</w:t>
      </w:r>
      <w:r w:rsidR="008A2888" w:rsidRPr="008A2888">
        <w:rPr>
          <w:rFonts w:ascii="Arial" w:hAnsi="Arial" w:cs="Arial"/>
          <w:bCs/>
          <w:color w:val="000000"/>
        </w:rPr>
        <w:t>24</w:t>
      </w:r>
      <w:r w:rsidR="0059431A">
        <w:rPr>
          <w:rFonts w:ascii="Arial" w:hAnsi="Arial" w:cs="Arial"/>
          <w:bCs/>
          <w:color w:val="000000"/>
        </w:rPr>
        <w:t>)</w:t>
      </w:r>
      <w:r w:rsidR="008A2888" w:rsidRPr="008A2888">
        <w:rPr>
          <w:rFonts w:ascii="Arial" w:hAnsi="Arial" w:cs="Arial"/>
          <w:bCs/>
          <w:color w:val="000000"/>
        </w:rPr>
        <w:t xml:space="preserve"> mois</w:t>
      </w:r>
      <w:r w:rsidR="006573C9">
        <w:rPr>
          <w:rFonts w:ascii="Arial" w:hAnsi="Arial" w:cs="Arial"/>
          <w:bCs/>
          <w:color w:val="000000"/>
        </w:rPr>
        <w:t xml:space="preserve"> (à date de réception du prévisionnel)</w:t>
      </w:r>
      <w:r w:rsidR="008A2888" w:rsidRPr="008A2888">
        <w:rPr>
          <w:rFonts w:ascii="Arial" w:hAnsi="Arial" w:cs="Arial"/>
          <w:bCs/>
          <w:color w:val="000000"/>
        </w:rPr>
        <w:t xml:space="preserve">. </w:t>
      </w:r>
      <w:r>
        <w:rPr>
          <w:rFonts w:ascii="Arial" w:hAnsi="Arial" w:cs="Arial"/>
          <w:bCs/>
          <w:color w:val="000000"/>
        </w:rPr>
        <w:t xml:space="preserve">Les </w:t>
      </w:r>
      <w:r w:rsidR="006573C9">
        <w:rPr>
          <w:rFonts w:ascii="Arial" w:hAnsi="Arial" w:cs="Arial"/>
          <w:bCs/>
          <w:color w:val="000000"/>
        </w:rPr>
        <w:t>CGL</w:t>
      </w:r>
      <w:r w:rsidR="007E403C">
        <w:rPr>
          <w:rFonts w:ascii="Arial" w:hAnsi="Arial" w:cs="Arial"/>
          <w:bCs/>
          <w:color w:val="000000"/>
        </w:rPr>
        <w:t xml:space="preserve"> s</w:t>
      </w:r>
      <w:r>
        <w:rPr>
          <w:rFonts w:ascii="Arial" w:hAnsi="Arial" w:cs="Arial"/>
          <w:bCs/>
          <w:color w:val="000000"/>
        </w:rPr>
        <w:t>’applique</w:t>
      </w:r>
      <w:r w:rsidR="00FA558D">
        <w:rPr>
          <w:rFonts w:ascii="Arial" w:hAnsi="Arial" w:cs="Arial"/>
          <w:bCs/>
          <w:color w:val="000000"/>
        </w:rPr>
        <w:t>nt</w:t>
      </w:r>
      <w:r>
        <w:rPr>
          <w:rFonts w:ascii="Arial" w:hAnsi="Arial" w:cs="Arial"/>
          <w:bCs/>
          <w:color w:val="000000"/>
        </w:rPr>
        <w:t xml:space="preserve"> au</w:t>
      </w:r>
      <w:r w:rsidR="007C27E2">
        <w:rPr>
          <w:rFonts w:ascii="Arial" w:hAnsi="Arial" w:cs="Arial"/>
          <w:bCs/>
          <w:color w:val="000000"/>
        </w:rPr>
        <w:t>x</w:t>
      </w:r>
      <w:r>
        <w:rPr>
          <w:rFonts w:ascii="Arial" w:hAnsi="Arial" w:cs="Arial"/>
          <w:bCs/>
          <w:color w:val="000000"/>
        </w:rPr>
        <w:t xml:space="preserve"> dernier</w:t>
      </w:r>
      <w:r w:rsidR="007C27E2">
        <w:rPr>
          <w:rFonts w:ascii="Arial" w:hAnsi="Arial" w:cs="Arial"/>
          <w:bCs/>
          <w:color w:val="000000"/>
        </w:rPr>
        <w:t>s</w:t>
      </w:r>
      <w:r>
        <w:rPr>
          <w:rFonts w:ascii="Arial" w:hAnsi="Arial" w:cs="Arial"/>
          <w:bCs/>
          <w:color w:val="000000"/>
        </w:rPr>
        <w:t xml:space="preserve"> prévisionnel</w:t>
      </w:r>
      <w:r w:rsidR="007C27E2">
        <w:rPr>
          <w:rFonts w:ascii="Arial" w:hAnsi="Arial" w:cs="Arial"/>
          <w:bCs/>
          <w:color w:val="000000"/>
        </w:rPr>
        <w:t>s</w:t>
      </w:r>
      <w:r>
        <w:rPr>
          <w:rFonts w:ascii="Arial" w:hAnsi="Arial" w:cs="Arial"/>
          <w:bCs/>
          <w:color w:val="000000"/>
        </w:rPr>
        <w:t xml:space="preserve"> reçu</w:t>
      </w:r>
      <w:r w:rsidR="007C27E2">
        <w:rPr>
          <w:rFonts w:ascii="Arial" w:hAnsi="Arial" w:cs="Arial"/>
          <w:bCs/>
          <w:color w:val="000000"/>
        </w:rPr>
        <w:t>s</w:t>
      </w:r>
      <w:r>
        <w:rPr>
          <w:rFonts w:ascii="Arial" w:hAnsi="Arial" w:cs="Arial"/>
          <w:bCs/>
          <w:color w:val="000000"/>
        </w:rPr>
        <w:t xml:space="preserve"> </w:t>
      </w:r>
      <w:r w:rsidR="007E403C">
        <w:rPr>
          <w:rFonts w:ascii="Arial" w:hAnsi="Arial" w:cs="Arial"/>
          <w:bCs/>
          <w:color w:val="000000"/>
        </w:rPr>
        <w:t>par</w:t>
      </w:r>
      <w:r w:rsidR="009F2653">
        <w:rPr>
          <w:rFonts w:ascii="Arial" w:hAnsi="Arial" w:cs="Arial"/>
          <w:bCs/>
          <w:color w:val="000000"/>
        </w:rPr>
        <w:t xml:space="preserve"> le Fournisseur de la part de l’Acheteur</w:t>
      </w:r>
      <w:r w:rsidR="00544FFF">
        <w:rPr>
          <w:rFonts w:ascii="Arial" w:hAnsi="Arial" w:cs="Arial"/>
          <w:bCs/>
          <w:color w:val="000000"/>
        </w:rPr>
        <w:t xml:space="preserve"> datant de moins de trois (3) mois</w:t>
      </w:r>
      <w:r w:rsidR="00993900">
        <w:rPr>
          <w:rFonts w:ascii="Arial" w:hAnsi="Arial" w:cs="Arial"/>
          <w:bCs/>
          <w:color w:val="000000"/>
        </w:rPr>
        <w:t xml:space="preserve"> ainsi qu’à toutes les commandes fermes reçues par </w:t>
      </w:r>
      <w:r w:rsidR="0028226F">
        <w:rPr>
          <w:rFonts w:ascii="Arial" w:hAnsi="Arial" w:cs="Arial"/>
          <w:bCs/>
          <w:color w:val="000000"/>
        </w:rPr>
        <w:t>le Fournisseur</w:t>
      </w:r>
      <w:r>
        <w:rPr>
          <w:rFonts w:ascii="Arial" w:hAnsi="Arial" w:cs="Arial"/>
          <w:bCs/>
          <w:color w:val="000000"/>
        </w:rPr>
        <w:t xml:space="preserve">. </w:t>
      </w:r>
    </w:p>
    <w:p w14:paraId="679CCC58" w14:textId="575EFFA5" w:rsidR="001F3D69" w:rsidRDefault="001F3D69" w:rsidP="00A45988">
      <w:pPr>
        <w:spacing w:after="0"/>
        <w:jc w:val="both"/>
        <w:rPr>
          <w:rFonts w:ascii="Arial" w:hAnsi="Arial" w:cs="Arial"/>
        </w:rPr>
      </w:pPr>
      <w:r>
        <w:rPr>
          <w:rFonts w:ascii="Arial" w:hAnsi="Arial" w:cs="Arial"/>
        </w:rPr>
        <w:t xml:space="preserve">Le cycle </w:t>
      </w:r>
      <w:r w:rsidR="00FA558D">
        <w:rPr>
          <w:rFonts w:ascii="Arial" w:hAnsi="Arial" w:cs="Arial"/>
        </w:rPr>
        <w:t xml:space="preserve">contractuel </w:t>
      </w:r>
      <w:r>
        <w:rPr>
          <w:rFonts w:ascii="Arial" w:hAnsi="Arial" w:cs="Arial"/>
        </w:rPr>
        <w:t xml:space="preserve">du Produit s’entend </w:t>
      </w:r>
    </w:p>
    <w:p w14:paraId="05584655" w14:textId="12E84D04" w:rsidR="001F3D69" w:rsidRDefault="00353332" w:rsidP="001F3D69">
      <w:pPr>
        <w:pStyle w:val="Paragraphedeliste"/>
        <w:numPr>
          <w:ilvl w:val="0"/>
          <w:numId w:val="8"/>
        </w:numPr>
        <w:overflowPunct w:val="0"/>
        <w:autoSpaceDE w:val="0"/>
        <w:autoSpaceDN w:val="0"/>
        <w:adjustRightInd w:val="0"/>
        <w:jc w:val="both"/>
        <w:textAlignment w:val="baseline"/>
        <w:rPr>
          <w:rFonts w:ascii="Arial" w:hAnsi="Arial" w:cs="Arial"/>
        </w:rPr>
      </w:pPr>
      <w:r>
        <w:rPr>
          <w:rFonts w:ascii="Arial" w:hAnsi="Arial" w:cs="Arial"/>
        </w:rPr>
        <w:t xml:space="preserve">cycle court : </w:t>
      </w:r>
      <w:r w:rsidR="001F3D69" w:rsidRPr="008A2888">
        <w:rPr>
          <w:rFonts w:ascii="Arial" w:hAnsi="Arial" w:cs="Arial"/>
        </w:rPr>
        <w:t xml:space="preserve">correspondant au cycle </w:t>
      </w:r>
      <w:r w:rsidR="00C55118">
        <w:rPr>
          <w:rFonts w:ascii="Arial" w:hAnsi="Arial" w:cs="Arial"/>
        </w:rPr>
        <w:t xml:space="preserve">moyen </w:t>
      </w:r>
      <w:r w:rsidR="001F3D69" w:rsidRPr="008A2888">
        <w:rPr>
          <w:rFonts w:ascii="Arial" w:hAnsi="Arial" w:cs="Arial"/>
        </w:rPr>
        <w:t>de fabrication du Produit</w:t>
      </w:r>
      <w:r w:rsidR="00CA1D47">
        <w:rPr>
          <w:rFonts w:ascii="Arial" w:hAnsi="Arial" w:cs="Arial"/>
        </w:rPr>
        <w:t xml:space="preserve"> (</w:t>
      </w:r>
      <w:r w:rsidR="00A76DE0">
        <w:rPr>
          <w:rFonts w:ascii="Arial" w:hAnsi="Arial" w:cs="Arial"/>
        </w:rPr>
        <w:t xml:space="preserve">correspondant à la </w:t>
      </w:r>
      <w:r w:rsidR="00CA1D47">
        <w:rPr>
          <w:rFonts w:ascii="Arial" w:hAnsi="Arial" w:cs="Arial"/>
        </w:rPr>
        <w:t xml:space="preserve">planification </w:t>
      </w:r>
      <w:r w:rsidR="00A76DE0">
        <w:rPr>
          <w:rFonts w:ascii="Arial" w:hAnsi="Arial" w:cs="Arial"/>
        </w:rPr>
        <w:t>et à la</w:t>
      </w:r>
      <w:r w:rsidR="00CA1D47">
        <w:rPr>
          <w:rFonts w:ascii="Arial" w:hAnsi="Arial" w:cs="Arial"/>
        </w:rPr>
        <w:t xml:space="preserve"> production</w:t>
      </w:r>
      <w:r w:rsidR="001F3D69" w:rsidRPr="008A2888">
        <w:rPr>
          <w:rFonts w:ascii="Arial" w:hAnsi="Arial" w:cs="Arial"/>
        </w:rPr>
        <w:t xml:space="preserve">) </w:t>
      </w:r>
      <w:r w:rsidR="003A0E3E">
        <w:rPr>
          <w:rFonts w:ascii="Arial" w:hAnsi="Arial" w:cs="Arial"/>
        </w:rPr>
        <w:t xml:space="preserve">et applicable uniquement </w:t>
      </w:r>
      <w:r w:rsidR="001F3D69" w:rsidRPr="008A2888">
        <w:rPr>
          <w:rFonts w:ascii="Arial" w:hAnsi="Arial" w:cs="Arial"/>
        </w:rPr>
        <w:t>en présence de prévisionnel</w:t>
      </w:r>
      <w:r w:rsidR="00512690">
        <w:rPr>
          <w:rFonts w:ascii="Arial" w:hAnsi="Arial" w:cs="Arial"/>
        </w:rPr>
        <w:t xml:space="preserve"> mensuel</w:t>
      </w:r>
      <w:r w:rsidR="006404DA">
        <w:rPr>
          <w:rFonts w:ascii="Arial" w:hAnsi="Arial" w:cs="Arial"/>
        </w:rPr>
        <w:t xml:space="preserve"> </w:t>
      </w:r>
      <w:r w:rsidR="00512690">
        <w:rPr>
          <w:rFonts w:ascii="Arial" w:hAnsi="Arial" w:cs="Arial"/>
        </w:rPr>
        <w:t>;</w:t>
      </w:r>
    </w:p>
    <w:p w14:paraId="268ECFBF" w14:textId="40D5D77B" w:rsidR="001F3D69" w:rsidRDefault="00353332" w:rsidP="001F3D69">
      <w:pPr>
        <w:pStyle w:val="Paragraphedeliste"/>
        <w:numPr>
          <w:ilvl w:val="0"/>
          <w:numId w:val="8"/>
        </w:numPr>
        <w:overflowPunct w:val="0"/>
        <w:autoSpaceDE w:val="0"/>
        <w:autoSpaceDN w:val="0"/>
        <w:adjustRightInd w:val="0"/>
        <w:jc w:val="both"/>
        <w:textAlignment w:val="baseline"/>
        <w:rPr>
          <w:rFonts w:ascii="Arial" w:hAnsi="Arial" w:cs="Arial"/>
        </w:rPr>
      </w:pPr>
      <w:r>
        <w:rPr>
          <w:rFonts w:ascii="Arial" w:hAnsi="Arial" w:cs="Arial"/>
        </w:rPr>
        <w:t xml:space="preserve">cycle long : </w:t>
      </w:r>
      <w:r w:rsidR="001F3D69" w:rsidRPr="001F3D69">
        <w:rPr>
          <w:rFonts w:ascii="Arial" w:hAnsi="Arial" w:cs="Arial"/>
        </w:rPr>
        <w:t>correspondant au cycle court incrémenté du cycle d’approvis</w:t>
      </w:r>
      <w:r>
        <w:rPr>
          <w:rFonts w:ascii="Arial" w:hAnsi="Arial" w:cs="Arial"/>
        </w:rPr>
        <w:t>ionnement matière et composants</w:t>
      </w:r>
      <w:r w:rsidR="001F3D69" w:rsidRPr="001F3D69">
        <w:rPr>
          <w:rFonts w:ascii="Arial" w:hAnsi="Arial" w:cs="Arial"/>
        </w:rPr>
        <w:t>. Ce dernier est toujours communiqué à titre indicatif et ne sera confirmé qu’à réception de la commande ferme</w:t>
      </w:r>
      <w:r w:rsidR="00512690">
        <w:rPr>
          <w:rFonts w:ascii="Arial" w:hAnsi="Arial" w:cs="Arial"/>
        </w:rPr>
        <w:t> </w:t>
      </w:r>
      <w:r w:rsidR="009A547A">
        <w:rPr>
          <w:rFonts w:ascii="Arial" w:hAnsi="Arial" w:cs="Arial"/>
        </w:rPr>
        <w:t xml:space="preserve">et systématiquement appliqué en l’absence de prévisionnel </w:t>
      </w:r>
      <w:r w:rsidR="00512690">
        <w:rPr>
          <w:rFonts w:ascii="Arial" w:hAnsi="Arial" w:cs="Arial"/>
        </w:rPr>
        <w:t>;</w:t>
      </w:r>
    </w:p>
    <w:p w14:paraId="1EAED66B" w14:textId="26490D7B" w:rsidR="002C00C0" w:rsidRPr="001F3D69" w:rsidRDefault="00353332" w:rsidP="001F3D69">
      <w:pPr>
        <w:pStyle w:val="Paragraphedeliste"/>
        <w:numPr>
          <w:ilvl w:val="0"/>
          <w:numId w:val="8"/>
        </w:numPr>
        <w:overflowPunct w:val="0"/>
        <w:autoSpaceDE w:val="0"/>
        <w:autoSpaceDN w:val="0"/>
        <w:adjustRightInd w:val="0"/>
        <w:jc w:val="both"/>
        <w:textAlignment w:val="baseline"/>
        <w:rPr>
          <w:rFonts w:ascii="Arial" w:hAnsi="Arial" w:cs="Arial"/>
        </w:rPr>
      </w:pPr>
      <w:r>
        <w:rPr>
          <w:rFonts w:ascii="Arial" w:hAnsi="Arial" w:cs="Arial"/>
        </w:rPr>
        <w:t xml:space="preserve">cycles </w:t>
      </w:r>
      <w:r w:rsidR="002C00C0">
        <w:rPr>
          <w:rFonts w:ascii="Arial" w:hAnsi="Arial" w:cs="Arial"/>
        </w:rPr>
        <w:t xml:space="preserve">toujours </w:t>
      </w:r>
      <w:r>
        <w:rPr>
          <w:rFonts w:ascii="Arial" w:hAnsi="Arial" w:cs="Arial"/>
        </w:rPr>
        <w:t xml:space="preserve">communiqués </w:t>
      </w:r>
      <w:r w:rsidR="002C00C0">
        <w:rPr>
          <w:rFonts w:ascii="Arial" w:hAnsi="Arial" w:cs="Arial"/>
        </w:rPr>
        <w:t xml:space="preserve">hors </w:t>
      </w:r>
      <w:r w:rsidR="006745C3">
        <w:rPr>
          <w:rFonts w:ascii="Arial" w:hAnsi="Arial" w:cs="Arial"/>
        </w:rPr>
        <w:t>Premier Article</w:t>
      </w:r>
      <w:r w:rsidR="00B069B9">
        <w:rPr>
          <w:rFonts w:ascii="Arial" w:hAnsi="Arial" w:cs="Arial"/>
        </w:rPr>
        <w:t>,</w:t>
      </w:r>
      <w:r w:rsidR="006745C3">
        <w:rPr>
          <w:rFonts w:ascii="Arial" w:hAnsi="Arial" w:cs="Arial"/>
        </w:rPr>
        <w:t xml:space="preserve"> reprise de fabrication</w:t>
      </w:r>
      <w:r w:rsidR="00B069B9">
        <w:rPr>
          <w:rFonts w:ascii="Arial" w:hAnsi="Arial" w:cs="Arial"/>
        </w:rPr>
        <w:t xml:space="preserve"> et obtention de la licence d’exportation</w:t>
      </w:r>
      <w:r w:rsidR="006745C3">
        <w:rPr>
          <w:rFonts w:ascii="Arial" w:hAnsi="Arial" w:cs="Arial"/>
        </w:rPr>
        <w:t>.</w:t>
      </w:r>
    </w:p>
    <w:p w14:paraId="11DFAC7F" w14:textId="68C02125" w:rsidR="008A2888" w:rsidRPr="008A2888" w:rsidRDefault="008A2888" w:rsidP="00A45988">
      <w:pPr>
        <w:spacing w:after="0"/>
        <w:jc w:val="both"/>
        <w:rPr>
          <w:rFonts w:ascii="Arial" w:hAnsi="Arial" w:cs="Arial"/>
          <w:bCs/>
          <w:color w:val="000000"/>
        </w:rPr>
      </w:pPr>
      <w:r w:rsidRPr="008A2888">
        <w:rPr>
          <w:rFonts w:ascii="Arial" w:hAnsi="Arial" w:cs="Arial"/>
          <w:bCs/>
          <w:color w:val="000000"/>
        </w:rPr>
        <w:t>Le format d’échange des données sera convenu entre les Parties et non modifiable sans accord préalable des Parties.</w:t>
      </w:r>
      <w:r w:rsidR="001E7416">
        <w:rPr>
          <w:rFonts w:ascii="Arial" w:hAnsi="Arial" w:cs="Arial"/>
          <w:bCs/>
          <w:color w:val="000000"/>
        </w:rPr>
        <w:t xml:space="preserve"> Le format d’échange PDF n’est pas autorisé.</w:t>
      </w:r>
    </w:p>
    <w:p w14:paraId="4CE95103" w14:textId="77777777" w:rsidR="008A2888" w:rsidRPr="008A2888" w:rsidRDefault="008A2888" w:rsidP="00A45988">
      <w:pPr>
        <w:spacing w:after="0"/>
        <w:jc w:val="both"/>
        <w:rPr>
          <w:rFonts w:ascii="Arial" w:hAnsi="Arial" w:cs="Arial"/>
          <w:bCs/>
          <w:color w:val="000000"/>
        </w:rPr>
      </w:pPr>
      <w:r w:rsidRPr="008A2888">
        <w:rPr>
          <w:rFonts w:ascii="Arial" w:hAnsi="Arial" w:cs="Arial"/>
          <w:bCs/>
          <w:color w:val="000000"/>
        </w:rPr>
        <w:t xml:space="preserve">En cas de changement de mix produits et/ou de variations significatives des volumes, les Parties conviennent de revoir les cycles et/ou horizons.    </w:t>
      </w:r>
    </w:p>
    <w:p w14:paraId="2DD5C7DE" w14:textId="77777777" w:rsidR="008A2888" w:rsidRPr="008A2888" w:rsidRDefault="008A2888" w:rsidP="00A45988">
      <w:pPr>
        <w:spacing w:after="0"/>
        <w:jc w:val="both"/>
        <w:rPr>
          <w:rFonts w:ascii="Arial" w:hAnsi="Arial" w:cs="Arial"/>
        </w:rPr>
      </w:pPr>
    </w:p>
    <w:p w14:paraId="7D615913" w14:textId="77777777" w:rsidR="008A2888" w:rsidRPr="00953BCC" w:rsidRDefault="008A2888" w:rsidP="00D82B0C">
      <w:pPr>
        <w:pStyle w:val="Paragraphedeliste"/>
        <w:numPr>
          <w:ilvl w:val="1"/>
          <w:numId w:val="15"/>
        </w:numPr>
        <w:overflowPunct w:val="0"/>
        <w:autoSpaceDE w:val="0"/>
        <w:autoSpaceDN w:val="0"/>
        <w:adjustRightInd w:val="0"/>
        <w:textAlignment w:val="baseline"/>
        <w:rPr>
          <w:rStyle w:val="Rfrenceintense"/>
        </w:rPr>
      </w:pPr>
      <w:r w:rsidRPr="00953BCC">
        <w:rPr>
          <w:rStyle w:val="Rfrenceintense"/>
        </w:rPr>
        <w:t>Horizon Ferme</w:t>
      </w:r>
    </w:p>
    <w:p w14:paraId="1AA32E68" w14:textId="72D7C97E" w:rsidR="008A2888" w:rsidRPr="00D82B0C" w:rsidRDefault="008A2888" w:rsidP="00A45988">
      <w:pPr>
        <w:spacing w:after="0"/>
        <w:jc w:val="both"/>
        <w:rPr>
          <w:rFonts w:ascii="Arial" w:hAnsi="Arial" w:cs="Arial"/>
        </w:rPr>
      </w:pPr>
      <w:r w:rsidRPr="008A2888">
        <w:rPr>
          <w:rFonts w:ascii="Arial" w:hAnsi="Arial" w:cs="Arial"/>
        </w:rPr>
        <w:t xml:space="preserve">L’horizon Ferme représente un </w:t>
      </w:r>
      <w:r w:rsidRPr="00D82B0C">
        <w:rPr>
          <w:rFonts w:ascii="Arial" w:hAnsi="Arial" w:cs="Arial"/>
        </w:rPr>
        <w:t xml:space="preserve">engagement </w:t>
      </w:r>
      <w:r w:rsidR="00CA5340">
        <w:rPr>
          <w:rFonts w:ascii="Arial" w:hAnsi="Arial" w:cs="Arial"/>
        </w:rPr>
        <w:t xml:space="preserve">d’achat </w:t>
      </w:r>
      <w:r w:rsidRPr="00D82B0C">
        <w:rPr>
          <w:rFonts w:ascii="Arial" w:hAnsi="Arial" w:cs="Arial"/>
        </w:rPr>
        <w:t xml:space="preserve">de la part de l’Acheteur sur le Produit </w:t>
      </w:r>
      <w:r w:rsidR="001F3D69">
        <w:rPr>
          <w:rFonts w:ascii="Arial" w:hAnsi="Arial" w:cs="Arial"/>
        </w:rPr>
        <w:t>pour lequel l’Acheteur a fourni un prévisionnel cadencé</w:t>
      </w:r>
      <w:r w:rsidRPr="00D82B0C">
        <w:rPr>
          <w:rFonts w:ascii="Arial" w:hAnsi="Arial" w:cs="Arial"/>
        </w:rPr>
        <w:t>.</w:t>
      </w:r>
    </w:p>
    <w:p w14:paraId="0138130B" w14:textId="393AF02C" w:rsidR="008A2888" w:rsidRPr="008A2888" w:rsidRDefault="008A2888" w:rsidP="00A45988">
      <w:pPr>
        <w:spacing w:after="0"/>
        <w:jc w:val="both"/>
        <w:rPr>
          <w:rFonts w:ascii="Arial" w:hAnsi="Arial" w:cs="Arial"/>
        </w:rPr>
      </w:pPr>
      <w:r w:rsidRPr="00D82B0C">
        <w:rPr>
          <w:rFonts w:ascii="Arial" w:hAnsi="Arial" w:cs="Arial"/>
        </w:rPr>
        <w:t xml:space="preserve">L’Acheteur s’engage à passer ses commandes fermes en respectant </w:t>
      </w:r>
      <w:r w:rsidR="00D82B0C" w:rsidRPr="00D82B0C">
        <w:rPr>
          <w:rFonts w:ascii="Arial" w:hAnsi="Arial" w:cs="Arial"/>
        </w:rPr>
        <w:t xml:space="preserve">le cycle </w:t>
      </w:r>
      <w:r w:rsidR="001F3D69">
        <w:rPr>
          <w:rFonts w:ascii="Arial" w:hAnsi="Arial" w:cs="Arial"/>
        </w:rPr>
        <w:t>court</w:t>
      </w:r>
      <w:r w:rsidR="00D82B0C">
        <w:rPr>
          <w:rFonts w:ascii="Arial" w:hAnsi="Arial" w:cs="Arial"/>
        </w:rPr>
        <w:t xml:space="preserve"> </w:t>
      </w:r>
      <w:r w:rsidRPr="00D82B0C">
        <w:rPr>
          <w:rFonts w:ascii="Arial" w:hAnsi="Arial" w:cs="Arial"/>
        </w:rPr>
        <w:t xml:space="preserve">ainsi que la quantité minimale d’appel </w:t>
      </w:r>
      <w:r w:rsidR="00C0030A">
        <w:rPr>
          <w:rFonts w:ascii="Arial" w:hAnsi="Arial" w:cs="Arial"/>
        </w:rPr>
        <w:t xml:space="preserve">(MOQ à la livraison) </w:t>
      </w:r>
      <w:r w:rsidR="00C0030A" w:rsidRPr="00997E54">
        <w:rPr>
          <w:rFonts w:ascii="Arial" w:hAnsi="Arial" w:cs="Arial"/>
        </w:rPr>
        <w:t>prévues au contrat</w:t>
      </w:r>
      <w:r w:rsidR="00C0030A">
        <w:rPr>
          <w:rFonts w:ascii="Arial" w:hAnsi="Arial" w:cs="Arial"/>
        </w:rPr>
        <w:t xml:space="preserve"> et indiquées en ANNEXE PRODUITS</w:t>
      </w:r>
      <w:r w:rsidRPr="00D82B0C">
        <w:rPr>
          <w:rFonts w:ascii="Arial" w:hAnsi="Arial" w:cs="Arial"/>
        </w:rPr>
        <w:t>.</w:t>
      </w:r>
      <w:r w:rsidR="00D47727">
        <w:rPr>
          <w:rFonts w:ascii="Arial" w:hAnsi="Arial" w:cs="Arial"/>
        </w:rPr>
        <w:t xml:space="preserve"> Sauf accord déjà agréés entre les Parties, une tolérance quantité à la livraison de plus ou moins dix pour cent (+/-10%) sera appliquée</w:t>
      </w:r>
      <w:r w:rsidR="00D47727" w:rsidRPr="008A2888">
        <w:rPr>
          <w:rFonts w:ascii="Arial" w:hAnsi="Arial" w:cs="Arial"/>
        </w:rPr>
        <w:t>.</w:t>
      </w:r>
    </w:p>
    <w:p w14:paraId="5F3F3681" w14:textId="63BC3B97" w:rsidR="008A2888" w:rsidRPr="008A2888" w:rsidRDefault="008A2888" w:rsidP="00A45988">
      <w:pPr>
        <w:spacing w:after="0"/>
        <w:jc w:val="both"/>
        <w:rPr>
          <w:rFonts w:ascii="Arial" w:hAnsi="Arial" w:cs="Arial"/>
        </w:rPr>
      </w:pPr>
      <w:r w:rsidRPr="008A2888">
        <w:rPr>
          <w:rFonts w:ascii="Arial" w:hAnsi="Arial" w:cs="Arial"/>
        </w:rPr>
        <w:t xml:space="preserve">Le cycle du Produit est exprimé </w:t>
      </w:r>
      <w:r w:rsidRPr="00D82B0C">
        <w:rPr>
          <w:rFonts w:ascii="Arial" w:hAnsi="Arial" w:cs="Arial"/>
        </w:rPr>
        <w:t>en semaines et</w:t>
      </w:r>
      <w:r w:rsidRPr="008A2888">
        <w:rPr>
          <w:rFonts w:ascii="Arial" w:hAnsi="Arial" w:cs="Arial"/>
        </w:rPr>
        <w:t xml:space="preserve"> commence </w:t>
      </w:r>
      <w:r w:rsidR="00D82B0C">
        <w:rPr>
          <w:rFonts w:ascii="Arial" w:hAnsi="Arial" w:cs="Arial"/>
        </w:rPr>
        <w:t xml:space="preserve">le jour ouvré suivant </w:t>
      </w:r>
      <w:r w:rsidRPr="008A2888">
        <w:rPr>
          <w:rFonts w:ascii="Arial" w:hAnsi="Arial" w:cs="Arial"/>
        </w:rPr>
        <w:t xml:space="preserve">la date de réception de la commande </w:t>
      </w:r>
      <w:r w:rsidR="009A547A">
        <w:rPr>
          <w:rFonts w:ascii="Arial" w:hAnsi="Arial" w:cs="Arial"/>
        </w:rPr>
        <w:t xml:space="preserve">par le Fournisseur et </w:t>
      </w:r>
      <w:r w:rsidR="00D82B0C">
        <w:rPr>
          <w:rFonts w:ascii="Arial" w:hAnsi="Arial" w:cs="Arial"/>
        </w:rPr>
        <w:t xml:space="preserve">dès lors que celle-ci est </w:t>
      </w:r>
      <w:r w:rsidRPr="008A2888">
        <w:rPr>
          <w:rFonts w:ascii="Arial" w:hAnsi="Arial" w:cs="Arial"/>
        </w:rPr>
        <w:t xml:space="preserve">conforme </w:t>
      </w:r>
      <w:r w:rsidR="001F3D69">
        <w:rPr>
          <w:rFonts w:ascii="Arial" w:hAnsi="Arial" w:cs="Arial"/>
        </w:rPr>
        <w:t xml:space="preserve">en tout point </w:t>
      </w:r>
      <w:r w:rsidRPr="008A2888">
        <w:rPr>
          <w:rFonts w:ascii="Arial" w:hAnsi="Arial" w:cs="Arial"/>
        </w:rPr>
        <w:t xml:space="preserve">aux conditions </w:t>
      </w:r>
      <w:r w:rsidR="00FA558D">
        <w:rPr>
          <w:rFonts w:ascii="Arial" w:hAnsi="Arial" w:cs="Arial"/>
        </w:rPr>
        <w:t>commerciales agréées entre les Parties</w:t>
      </w:r>
      <w:r w:rsidRPr="008A2888">
        <w:rPr>
          <w:rFonts w:ascii="Arial" w:hAnsi="Arial" w:cs="Arial"/>
        </w:rPr>
        <w:t>.</w:t>
      </w:r>
    </w:p>
    <w:p w14:paraId="728004AE" w14:textId="104F0BCD" w:rsidR="002C7E04" w:rsidRDefault="008A2888" w:rsidP="00A45988">
      <w:pPr>
        <w:spacing w:after="0"/>
        <w:jc w:val="both"/>
      </w:pPr>
      <w:r w:rsidRPr="008A2888">
        <w:rPr>
          <w:rFonts w:ascii="Arial" w:hAnsi="Arial" w:cs="Arial"/>
        </w:rPr>
        <w:t xml:space="preserve">L’horizon Ferme n’est valide qu’en présence d’un prévisionnel mensuel </w:t>
      </w:r>
      <w:r w:rsidR="00CA5340">
        <w:rPr>
          <w:rFonts w:ascii="Arial" w:hAnsi="Arial" w:cs="Arial"/>
        </w:rPr>
        <w:t xml:space="preserve">fiable </w:t>
      </w:r>
      <w:r w:rsidRPr="008A2888">
        <w:rPr>
          <w:rFonts w:ascii="Arial" w:hAnsi="Arial" w:cs="Arial"/>
        </w:rPr>
        <w:t>fourni par l’Acheteur</w:t>
      </w:r>
      <w:r w:rsidR="00F410BD">
        <w:rPr>
          <w:rFonts w:ascii="Arial" w:hAnsi="Arial" w:cs="Arial"/>
        </w:rPr>
        <w:t xml:space="preserve"> (cf. paragraphe </w:t>
      </w:r>
      <w:r w:rsidR="00F410BD" w:rsidRPr="00F410BD">
        <w:rPr>
          <w:rFonts w:ascii="Arial" w:hAnsi="Arial" w:cs="Arial"/>
          <w:i/>
        </w:rPr>
        <w:t>5 – Mesure de la qualité de la prévision Client</w:t>
      </w:r>
      <w:r w:rsidR="00F410BD">
        <w:rPr>
          <w:rFonts w:ascii="Arial" w:hAnsi="Arial" w:cs="Arial"/>
        </w:rPr>
        <w:t>)</w:t>
      </w:r>
      <w:r w:rsidRPr="008A2888">
        <w:rPr>
          <w:rFonts w:ascii="Arial" w:hAnsi="Arial" w:cs="Arial"/>
        </w:rPr>
        <w:t xml:space="preserve">. </w:t>
      </w:r>
    </w:p>
    <w:p w14:paraId="171AE4D5" w14:textId="41BFB498" w:rsidR="008A2888" w:rsidRPr="008A2888" w:rsidRDefault="008A2888" w:rsidP="00A45988">
      <w:pPr>
        <w:spacing w:after="0"/>
        <w:jc w:val="both"/>
        <w:rPr>
          <w:rFonts w:ascii="Arial" w:hAnsi="Arial" w:cs="Arial"/>
        </w:rPr>
      </w:pPr>
      <w:r w:rsidRPr="008A2888">
        <w:rPr>
          <w:rFonts w:ascii="Arial" w:hAnsi="Arial" w:cs="Arial"/>
        </w:rPr>
        <w:t xml:space="preserve">En l’absence de prévisionnel, le </w:t>
      </w:r>
      <w:r w:rsidR="001F3D69">
        <w:rPr>
          <w:rFonts w:ascii="Arial" w:hAnsi="Arial" w:cs="Arial"/>
        </w:rPr>
        <w:t>cycle long décrit précédemment s’applique</w:t>
      </w:r>
      <w:r w:rsidRPr="008A2888">
        <w:rPr>
          <w:rFonts w:ascii="Arial" w:hAnsi="Arial" w:cs="Arial"/>
        </w:rPr>
        <w:t>.</w:t>
      </w:r>
    </w:p>
    <w:p w14:paraId="7DC988E1" w14:textId="5E2BB1D3" w:rsidR="008A2888" w:rsidRPr="008A2888" w:rsidRDefault="008A2888" w:rsidP="00A45988">
      <w:pPr>
        <w:spacing w:after="0"/>
        <w:jc w:val="both"/>
        <w:rPr>
          <w:rFonts w:ascii="Arial" w:hAnsi="Arial" w:cs="Arial"/>
        </w:rPr>
      </w:pPr>
      <w:r w:rsidRPr="00E407CA">
        <w:rPr>
          <w:rFonts w:ascii="Arial" w:hAnsi="Arial" w:cs="Arial"/>
        </w:rPr>
        <w:t>Le Fournisseur valider</w:t>
      </w:r>
      <w:r w:rsidR="00BB35CF">
        <w:rPr>
          <w:rFonts w:ascii="Arial" w:hAnsi="Arial" w:cs="Arial"/>
        </w:rPr>
        <w:t>a</w:t>
      </w:r>
      <w:r w:rsidRPr="00E407CA">
        <w:rPr>
          <w:rFonts w:ascii="Arial" w:hAnsi="Arial" w:cs="Arial"/>
        </w:rPr>
        <w:t xml:space="preserve"> la commande sous réserve que la commande soit conforme et que le Produit soit géré en cycle court</w:t>
      </w:r>
      <w:r w:rsidRPr="008A2888">
        <w:rPr>
          <w:rFonts w:ascii="Arial" w:hAnsi="Arial" w:cs="Arial"/>
        </w:rPr>
        <w:t>.</w:t>
      </w:r>
    </w:p>
    <w:p w14:paraId="37952736" w14:textId="56AEF004" w:rsidR="008A2888" w:rsidRPr="008A2888" w:rsidRDefault="008A2888" w:rsidP="00A45988">
      <w:pPr>
        <w:spacing w:after="0"/>
        <w:jc w:val="both"/>
        <w:rPr>
          <w:rFonts w:ascii="Arial" w:hAnsi="Arial" w:cs="Arial"/>
        </w:rPr>
      </w:pPr>
      <w:r w:rsidRPr="008A2888">
        <w:rPr>
          <w:rFonts w:ascii="Arial" w:hAnsi="Arial" w:cs="Arial"/>
        </w:rPr>
        <w:t>Toute commande en écart de quantité, prix</w:t>
      </w:r>
      <w:r w:rsidR="00E407CA">
        <w:rPr>
          <w:rFonts w:ascii="Arial" w:hAnsi="Arial" w:cs="Arial"/>
        </w:rPr>
        <w:t xml:space="preserve">, </w:t>
      </w:r>
      <w:r w:rsidRPr="008A2888">
        <w:rPr>
          <w:rFonts w:ascii="Arial" w:hAnsi="Arial" w:cs="Arial"/>
        </w:rPr>
        <w:t>indice</w:t>
      </w:r>
      <w:r w:rsidR="00E407CA">
        <w:rPr>
          <w:rFonts w:ascii="Arial" w:hAnsi="Arial" w:cs="Arial"/>
        </w:rPr>
        <w:t>, etc.</w:t>
      </w:r>
      <w:r w:rsidRPr="008A2888">
        <w:rPr>
          <w:rFonts w:ascii="Arial" w:hAnsi="Arial" w:cs="Arial"/>
        </w:rPr>
        <w:t xml:space="preserve"> sera réputée no</w:t>
      </w:r>
      <w:r w:rsidR="00B069B9">
        <w:rPr>
          <w:rFonts w:ascii="Arial" w:hAnsi="Arial" w:cs="Arial"/>
        </w:rPr>
        <w:t xml:space="preserve">n conforme. Les Parties devront </w:t>
      </w:r>
      <w:r w:rsidRPr="008A2888">
        <w:rPr>
          <w:rFonts w:ascii="Arial" w:hAnsi="Arial" w:cs="Arial"/>
        </w:rPr>
        <w:t xml:space="preserve">s’accorder avant acceptation </w:t>
      </w:r>
      <w:r w:rsidR="002C2696">
        <w:rPr>
          <w:rFonts w:ascii="Arial" w:hAnsi="Arial" w:cs="Arial"/>
        </w:rPr>
        <w:t>et lancement en production</w:t>
      </w:r>
      <w:r w:rsidR="002C2696" w:rsidRPr="002C2696">
        <w:rPr>
          <w:rFonts w:ascii="Arial" w:hAnsi="Arial" w:cs="Arial"/>
        </w:rPr>
        <w:t xml:space="preserve"> </w:t>
      </w:r>
      <w:r w:rsidR="002C2696" w:rsidRPr="008A2888">
        <w:rPr>
          <w:rFonts w:ascii="Arial" w:hAnsi="Arial" w:cs="Arial"/>
        </w:rPr>
        <w:t>de celle-ci</w:t>
      </w:r>
      <w:r w:rsidR="00E407CA">
        <w:rPr>
          <w:rFonts w:ascii="Arial" w:hAnsi="Arial" w:cs="Arial"/>
        </w:rPr>
        <w:t>.</w:t>
      </w:r>
      <w:r w:rsidR="002C2696">
        <w:rPr>
          <w:rFonts w:ascii="Arial" w:hAnsi="Arial" w:cs="Arial"/>
        </w:rPr>
        <w:t xml:space="preserve"> L’Acheteur devra </w:t>
      </w:r>
      <w:r w:rsidR="00E407CA">
        <w:rPr>
          <w:rFonts w:ascii="Arial" w:hAnsi="Arial" w:cs="Arial"/>
        </w:rPr>
        <w:t>émettre un</w:t>
      </w:r>
      <w:r w:rsidR="002C2696">
        <w:rPr>
          <w:rFonts w:ascii="Arial" w:hAnsi="Arial" w:cs="Arial"/>
        </w:rPr>
        <w:t xml:space="preserve"> avenant de</w:t>
      </w:r>
      <w:r w:rsidR="00E407CA">
        <w:rPr>
          <w:rFonts w:ascii="Arial" w:hAnsi="Arial" w:cs="Arial"/>
        </w:rPr>
        <w:t xml:space="preserve"> commande conforme auprès du Fournisseur</w:t>
      </w:r>
      <w:r w:rsidR="002C2696">
        <w:rPr>
          <w:rFonts w:ascii="Arial" w:hAnsi="Arial" w:cs="Arial"/>
        </w:rPr>
        <w:t xml:space="preserve"> dans les plus brefs délais, le cycle ne débutant qu’à réception de ce dernier</w:t>
      </w:r>
      <w:r w:rsidRPr="008A2888">
        <w:rPr>
          <w:rFonts w:ascii="Arial" w:hAnsi="Arial" w:cs="Arial"/>
        </w:rPr>
        <w:t>.</w:t>
      </w:r>
    </w:p>
    <w:p w14:paraId="700E05AD" w14:textId="64C601FB" w:rsidR="008A2888" w:rsidRDefault="008A2888" w:rsidP="00A45988">
      <w:pPr>
        <w:spacing w:after="0"/>
        <w:jc w:val="both"/>
        <w:rPr>
          <w:rFonts w:ascii="Arial" w:hAnsi="Arial" w:cs="Arial"/>
        </w:rPr>
      </w:pPr>
      <w:r w:rsidRPr="008A2888">
        <w:rPr>
          <w:rFonts w:ascii="Arial" w:hAnsi="Arial" w:cs="Arial"/>
        </w:rPr>
        <w:lastRenderedPageBreak/>
        <w:t>Toute commande</w:t>
      </w:r>
      <w:r w:rsidR="00D40FCC">
        <w:rPr>
          <w:rFonts w:ascii="Arial" w:hAnsi="Arial" w:cs="Arial"/>
        </w:rPr>
        <w:t>,</w:t>
      </w:r>
      <w:r w:rsidRPr="008A2888">
        <w:rPr>
          <w:rFonts w:ascii="Arial" w:hAnsi="Arial" w:cs="Arial"/>
        </w:rPr>
        <w:t xml:space="preserve"> </w:t>
      </w:r>
      <w:r w:rsidR="00D40FCC">
        <w:rPr>
          <w:rFonts w:ascii="Arial" w:hAnsi="Arial" w:cs="Arial"/>
        </w:rPr>
        <w:t>passée dans un délai inférieur à celui du</w:t>
      </w:r>
      <w:r w:rsidRPr="008A2888">
        <w:rPr>
          <w:rFonts w:ascii="Arial" w:hAnsi="Arial" w:cs="Arial"/>
        </w:rPr>
        <w:t xml:space="preserve"> cycle </w:t>
      </w:r>
      <w:r w:rsidR="00D40FCC">
        <w:rPr>
          <w:rFonts w:ascii="Arial" w:hAnsi="Arial" w:cs="Arial"/>
        </w:rPr>
        <w:t xml:space="preserve">applicable </w:t>
      </w:r>
      <w:r w:rsidR="00E407CA">
        <w:rPr>
          <w:rFonts w:ascii="Arial" w:hAnsi="Arial" w:cs="Arial"/>
        </w:rPr>
        <w:t>indiqué en A</w:t>
      </w:r>
      <w:r w:rsidR="00D40FCC">
        <w:rPr>
          <w:rFonts w:ascii="Arial" w:hAnsi="Arial" w:cs="Arial"/>
        </w:rPr>
        <w:t>NNEXE PRODUITS</w:t>
      </w:r>
      <w:r w:rsidR="00E407CA">
        <w:rPr>
          <w:rFonts w:ascii="Arial" w:hAnsi="Arial" w:cs="Arial"/>
        </w:rPr>
        <w:t xml:space="preserve"> </w:t>
      </w:r>
      <w:r w:rsidR="00D40FCC">
        <w:rPr>
          <w:rFonts w:ascii="Arial" w:hAnsi="Arial" w:cs="Arial"/>
        </w:rPr>
        <w:t xml:space="preserve">et en l’absence de stock permettant de servir la quantité commandée, </w:t>
      </w:r>
      <w:r w:rsidRPr="008A2888">
        <w:rPr>
          <w:rFonts w:ascii="Arial" w:hAnsi="Arial" w:cs="Arial"/>
        </w:rPr>
        <w:t xml:space="preserve">sera enregistrée au cycle </w:t>
      </w:r>
      <w:r w:rsidR="00F2646F">
        <w:rPr>
          <w:rFonts w:ascii="Arial" w:hAnsi="Arial" w:cs="Arial"/>
        </w:rPr>
        <w:t>indiqué dans l’ANNEXE PRODUITS</w:t>
      </w:r>
      <w:r w:rsidR="00D40FCC">
        <w:rPr>
          <w:rFonts w:ascii="Arial" w:hAnsi="Arial" w:cs="Arial"/>
        </w:rPr>
        <w:t xml:space="preserve"> sans accord préalable de l’Acheteur</w:t>
      </w:r>
      <w:r w:rsidRPr="008A2888">
        <w:rPr>
          <w:rFonts w:ascii="Arial" w:hAnsi="Arial" w:cs="Arial"/>
        </w:rPr>
        <w:t xml:space="preserve">. </w:t>
      </w:r>
    </w:p>
    <w:p w14:paraId="64FCAD7D" w14:textId="47CCF758" w:rsidR="008A2888" w:rsidRPr="008A2888" w:rsidRDefault="008A2888" w:rsidP="00A45988">
      <w:pPr>
        <w:spacing w:after="0"/>
        <w:jc w:val="both"/>
        <w:rPr>
          <w:rFonts w:ascii="Arial" w:hAnsi="Arial" w:cs="Arial"/>
        </w:rPr>
      </w:pPr>
      <w:r w:rsidRPr="008A2888">
        <w:rPr>
          <w:rFonts w:ascii="Arial" w:hAnsi="Arial" w:cs="Arial"/>
        </w:rPr>
        <w:t>Toute commande réputée</w:t>
      </w:r>
      <w:r w:rsidR="00E407CA">
        <w:rPr>
          <w:rFonts w:ascii="Arial" w:hAnsi="Arial" w:cs="Arial"/>
        </w:rPr>
        <w:t xml:space="preserve"> acceptée par le Fournisseur</w:t>
      </w:r>
      <w:r w:rsidRPr="008A2888">
        <w:rPr>
          <w:rFonts w:ascii="Arial" w:hAnsi="Arial" w:cs="Arial"/>
        </w:rPr>
        <w:t xml:space="preserve"> fera </w:t>
      </w:r>
      <w:r w:rsidR="00AA2CED">
        <w:rPr>
          <w:rFonts w:ascii="Arial" w:hAnsi="Arial" w:cs="Arial"/>
        </w:rPr>
        <w:t>l’objet d’aucune modification ou</w:t>
      </w:r>
      <w:r w:rsidRPr="008A2888">
        <w:rPr>
          <w:rFonts w:ascii="Arial" w:hAnsi="Arial" w:cs="Arial"/>
        </w:rPr>
        <w:t xml:space="preserve"> annulation sans accord préalable </w:t>
      </w:r>
      <w:r w:rsidR="00E407CA">
        <w:rPr>
          <w:rFonts w:ascii="Arial" w:hAnsi="Arial" w:cs="Arial"/>
        </w:rPr>
        <w:t xml:space="preserve">écrit </w:t>
      </w:r>
      <w:r w:rsidRPr="008A2888">
        <w:rPr>
          <w:rFonts w:ascii="Arial" w:hAnsi="Arial" w:cs="Arial"/>
        </w:rPr>
        <w:t>du Fournisseur</w:t>
      </w:r>
      <w:r w:rsidR="00AA2CED">
        <w:rPr>
          <w:rFonts w:ascii="Arial" w:hAnsi="Arial" w:cs="Arial"/>
        </w:rPr>
        <w:t xml:space="preserve"> d’une part et la réception d’un avenant de commande correspondant par l’Acheteur d’autre part. </w:t>
      </w:r>
      <w:r w:rsidRPr="00E407CA">
        <w:rPr>
          <w:rFonts w:ascii="Arial" w:hAnsi="Arial" w:cs="Arial"/>
        </w:rPr>
        <w:t>Le Fournisseur se réserve le droit d’appliquer des frais associés à toute modification et/ou annulation de commande.</w:t>
      </w:r>
      <w:r w:rsidRPr="008A2888">
        <w:rPr>
          <w:rFonts w:ascii="Arial" w:hAnsi="Arial" w:cs="Arial"/>
        </w:rPr>
        <w:t xml:space="preserve">  </w:t>
      </w:r>
    </w:p>
    <w:p w14:paraId="4C988720" w14:textId="62A6E01F" w:rsidR="008A2888" w:rsidRDefault="008A2888" w:rsidP="00A45988">
      <w:pPr>
        <w:spacing w:after="0"/>
        <w:jc w:val="both"/>
        <w:rPr>
          <w:rFonts w:ascii="Arial" w:hAnsi="Arial" w:cs="Arial"/>
        </w:rPr>
      </w:pPr>
      <w:r w:rsidRPr="008A2888">
        <w:rPr>
          <w:rFonts w:ascii="Arial" w:hAnsi="Arial" w:cs="Arial"/>
        </w:rPr>
        <w:t xml:space="preserve">Le Fournisseur se réserve le droit d’échelonner les quantités commandées par l’Acheteur si celles-ci sont supérieures à la quantité </w:t>
      </w:r>
      <w:r w:rsidR="003F4D53">
        <w:rPr>
          <w:rFonts w:ascii="Arial" w:hAnsi="Arial" w:cs="Arial"/>
        </w:rPr>
        <w:t xml:space="preserve">maximale </w:t>
      </w:r>
      <w:r w:rsidRPr="008A2888">
        <w:rPr>
          <w:rFonts w:ascii="Arial" w:hAnsi="Arial" w:cs="Arial"/>
        </w:rPr>
        <w:t>d’appel</w:t>
      </w:r>
      <w:r w:rsidR="00E407CA">
        <w:rPr>
          <w:rFonts w:ascii="Arial" w:hAnsi="Arial" w:cs="Arial"/>
        </w:rPr>
        <w:t xml:space="preserve"> agréées</w:t>
      </w:r>
      <w:r w:rsidRPr="008A2888">
        <w:rPr>
          <w:rFonts w:ascii="Arial" w:hAnsi="Arial" w:cs="Arial"/>
        </w:rPr>
        <w:t xml:space="preserve"> et</w:t>
      </w:r>
      <w:r w:rsidR="00E407CA">
        <w:rPr>
          <w:rFonts w:ascii="Arial" w:hAnsi="Arial" w:cs="Arial"/>
        </w:rPr>
        <w:t>/ou</w:t>
      </w:r>
      <w:r w:rsidRPr="008A2888">
        <w:rPr>
          <w:rFonts w:ascii="Arial" w:hAnsi="Arial" w:cs="Arial"/>
        </w:rPr>
        <w:t xml:space="preserve"> </w:t>
      </w:r>
      <w:r w:rsidR="007C27E2">
        <w:rPr>
          <w:rFonts w:ascii="Arial" w:hAnsi="Arial" w:cs="Arial"/>
        </w:rPr>
        <w:t xml:space="preserve">en écart avec les dernières prévisions et/ou </w:t>
      </w:r>
      <w:r w:rsidRPr="008A2888">
        <w:rPr>
          <w:rFonts w:ascii="Arial" w:hAnsi="Arial" w:cs="Arial"/>
        </w:rPr>
        <w:t xml:space="preserve">en décalage avec la part de marché convenue et la cadence avion. </w:t>
      </w:r>
    </w:p>
    <w:p w14:paraId="36F0F641" w14:textId="5FDA7878" w:rsidR="00F2646F" w:rsidRPr="008A2888" w:rsidRDefault="00F2646F" w:rsidP="00A45988">
      <w:pPr>
        <w:spacing w:after="0"/>
        <w:jc w:val="both"/>
        <w:rPr>
          <w:rFonts w:ascii="Arial" w:hAnsi="Arial" w:cs="Arial"/>
        </w:rPr>
      </w:pPr>
      <w:r>
        <w:rPr>
          <w:rFonts w:ascii="Arial" w:hAnsi="Arial" w:cs="Arial"/>
        </w:rPr>
        <w:t>Le Fournisseur se réserve le droit de positionner</w:t>
      </w:r>
      <w:r w:rsidR="00EF5787">
        <w:rPr>
          <w:rFonts w:ascii="Arial" w:hAnsi="Arial" w:cs="Arial"/>
        </w:rPr>
        <w:t xml:space="preserve"> les quantités commandées par l’Acheteur à la première date d’échéance prévue dans le prévisionnel communiqué par l’Acheteur et validé par le Fournisseur, et ce, indépendamment du cycle court du Produit.</w:t>
      </w:r>
    </w:p>
    <w:p w14:paraId="4AD384F7" w14:textId="0A068DB3" w:rsidR="00AA2CED" w:rsidRDefault="00AA2CED" w:rsidP="00A45988">
      <w:pPr>
        <w:spacing w:after="0"/>
        <w:jc w:val="both"/>
        <w:rPr>
          <w:rFonts w:ascii="Arial" w:hAnsi="Arial" w:cs="Arial"/>
        </w:rPr>
      </w:pPr>
      <w:r w:rsidRPr="008A2888">
        <w:rPr>
          <w:rFonts w:ascii="Arial" w:hAnsi="Arial" w:cs="Arial"/>
        </w:rPr>
        <w:t>En l’absence de prévisionnel</w:t>
      </w:r>
      <w:r>
        <w:rPr>
          <w:rFonts w:ascii="Arial" w:hAnsi="Arial" w:cs="Arial"/>
        </w:rPr>
        <w:t xml:space="preserve"> sur le Produit</w:t>
      </w:r>
      <w:r w:rsidRPr="008A2888">
        <w:rPr>
          <w:rFonts w:ascii="Arial" w:hAnsi="Arial" w:cs="Arial"/>
        </w:rPr>
        <w:t xml:space="preserve">, </w:t>
      </w:r>
      <w:r>
        <w:rPr>
          <w:rFonts w:ascii="Arial" w:hAnsi="Arial" w:cs="Arial"/>
        </w:rPr>
        <w:t xml:space="preserve">ou d’un prévisionnel datant de plus de trois (3) mois, </w:t>
      </w:r>
      <w:r w:rsidRPr="008A2888">
        <w:rPr>
          <w:rFonts w:ascii="Arial" w:hAnsi="Arial" w:cs="Arial"/>
        </w:rPr>
        <w:t>les Parties convie</w:t>
      </w:r>
      <w:r>
        <w:rPr>
          <w:rFonts w:ascii="Arial" w:hAnsi="Arial" w:cs="Arial"/>
        </w:rPr>
        <w:t xml:space="preserve">nnent d’appliquer </w:t>
      </w:r>
      <w:r w:rsidR="007C27E2">
        <w:rPr>
          <w:rFonts w:ascii="Arial" w:hAnsi="Arial" w:cs="Arial"/>
        </w:rPr>
        <w:t xml:space="preserve">aux commandes fermes correspondantes </w:t>
      </w:r>
      <w:r>
        <w:rPr>
          <w:rFonts w:ascii="Arial" w:hAnsi="Arial" w:cs="Arial"/>
        </w:rPr>
        <w:t>le cycle</w:t>
      </w:r>
      <w:r w:rsidRPr="008A2888">
        <w:rPr>
          <w:rFonts w:ascii="Arial" w:hAnsi="Arial" w:cs="Arial"/>
        </w:rPr>
        <w:t xml:space="preserve"> </w:t>
      </w:r>
      <w:r>
        <w:rPr>
          <w:rFonts w:ascii="Arial" w:hAnsi="Arial" w:cs="Arial"/>
        </w:rPr>
        <w:t>long défini en ANNEXE PRODUITS</w:t>
      </w:r>
      <w:r w:rsidR="00520773">
        <w:rPr>
          <w:rFonts w:ascii="Arial" w:hAnsi="Arial" w:cs="Arial"/>
        </w:rPr>
        <w:t xml:space="preserve"> ainsi qu’une tolérance quantité à la livraison de </w:t>
      </w:r>
      <w:r w:rsidR="0059431A">
        <w:rPr>
          <w:rFonts w:ascii="Arial" w:hAnsi="Arial" w:cs="Arial"/>
        </w:rPr>
        <w:t>plus ou moins vingt pour cent (+/-</w:t>
      </w:r>
      <w:r w:rsidR="00520773">
        <w:rPr>
          <w:rFonts w:ascii="Arial" w:hAnsi="Arial" w:cs="Arial"/>
        </w:rPr>
        <w:t>20%</w:t>
      </w:r>
      <w:r w:rsidR="0059431A">
        <w:rPr>
          <w:rFonts w:ascii="Arial" w:hAnsi="Arial" w:cs="Arial"/>
        </w:rPr>
        <w:t>)</w:t>
      </w:r>
      <w:r w:rsidRPr="008A2888">
        <w:rPr>
          <w:rFonts w:ascii="Arial" w:hAnsi="Arial" w:cs="Arial"/>
        </w:rPr>
        <w:t>.</w:t>
      </w:r>
      <w:r>
        <w:rPr>
          <w:rFonts w:ascii="Arial" w:hAnsi="Arial" w:cs="Arial"/>
        </w:rPr>
        <w:t xml:space="preserve"> Ce cycle long :</w:t>
      </w:r>
    </w:p>
    <w:p w14:paraId="2FA0C761" w14:textId="77777777" w:rsidR="00AA2CED" w:rsidRDefault="00AA2CED" w:rsidP="00AA2CED">
      <w:pPr>
        <w:pStyle w:val="Paragraphedeliste"/>
        <w:numPr>
          <w:ilvl w:val="0"/>
          <w:numId w:val="14"/>
        </w:numPr>
        <w:jc w:val="both"/>
        <w:rPr>
          <w:rFonts w:ascii="Arial" w:hAnsi="Arial" w:cs="Arial"/>
        </w:rPr>
      </w:pPr>
      <w:r w:rsidRPr="008A2888">
        <w:rPr>
          <w:rFonts w:ascii="Arial" w:hAnsi="Arial" w:cs="Arial"/>
        </w:rPr>
        <w:t>correspond aux cycles estimés d’approvisionnement de la matière première et de fabrication de la pièce</w:t>
      </w:r>
      <w:r>
        <w:rPr>
          <w:rFonts w:ascii="Arial" w:hAnsi="Arial" w:cs="Arial"/>
        </w:rPr>
        <w:t> ;</w:t>
      </w:r>
    </w:p>
    <w:p w14:paraId="460DB14D" w14:textId="77777777" w:rsidR="00AA2CED" w:rsidRDefault="00AA2CED" w:rsidP="00AA2CED">
      <w:pPr>
        <w:pStyle w:val="Paragraphedeliste"/>
        <w:numPr>
          <w:ilvl w:val="0"/>
          <w:numId w:val="14"/>
        </w:numPr>
        <w:jc w:val="both"/>
        <w:rPr>
          <w:rFonts w:ascii="Arial" w:hAnsi="Arial" w:cs="Arial"/>
        </w:rPr>
      </w:pPr>
      <w:r w:rsidRPr="008A2888">
        <w:rPr>
          <w:rFonts w:ascii="Arial" w:hAnsi="Arial" w:cs="Arial"/>
        </w:rPr>
        <w:t>s’entend</w:t>
      </w:r>
      <w:r>
        <w:rPr>
          <w:rFonts w:ascii="Arial" w:hAnsi="Arial" w:cs="Arial"/>
        </w:rPr>
        <w:t xml:space="preserve"> applicable</w:t>
      </w:r>
      <w:r w:rsidRPr="008A2888">
        <w:rPr>
          <w:rFonts w:ascii="Arial" w:hAnsi="Arial" w:cs="Arial"/>
        </w:rPr>
        <w:t xml:space="preserve"> pour des qualifications actives, des outillages conformes </w:t>
      </w:r>
      <w:r w:rsidRPr="00D82B0C">
        <w:rPr>
          <w:rFonts w:ascii="Arial" w:hAnsi="Arial" w:cs="Arial"/>
        </w:rPr>
        <w:t>et disponibles, hors période de fermeture de nos usines,</w:t>
      </w:r>
    </w:p>
    <w:p w14:paraId="1657A161" w14:textId="77777777" w:rsidR="00AA2CED" w:rsidRPr="00D82B0C" w:rsidRDefault="00AA2CED" w:rsidP="00AA2CED">
      <w:pPr>
        <w:pStyle w:val="Paragraphedeliste"/>
        <w:numPr>
          <w:ilvl w:val="0"/>
          <w:numId w:val="14"/>
        </w:numPr>
        <w:jc w:val="both"/>
        <w:rPr>
          <w:rFonts w:ascii="Arial" w:hAnsi="Arial" w:cs="Arial"/>
        </w:rPr>
      </w:pPr>
      <w:r>
        <w:rPr>
          <w:rFonts w:ascii="Arial" w:hAnsi="Arial" w:cs="Arial"/>
        </w:rPr>
        <w:t xml:space="preserve">et pourra être ajusté à réception de la commande </w:t>
      </w:r>
      <w:r w:rsidRPr="00D82B0C">
        <w:rPr>
          <w:rFonts w:ascii="Arial" w:hAnsi="Arial" w:cs="Arial"/>
        </w:rPr>
        <w:t xml:space="preserve">sur la base de </w:t>
      </w:r>
      <w:r>
        <w:rPr>
          <w:rFonts w:ascii="Arial" w:hAnsi="Arial" w:cs="Arial"/>
        </w:rPr>
        <w:t xml:space="preserve">la disponibilité de la </w:t>
      </w:r>
      <w:r w:rsidRPr="00D82B0C">
        <w:rPr>
          <w:rFonts w:ascii="Arial" w:hAnsi="Arial" w:cs="Arial"/>
        </w:rPr>
        <w:t>matière première</w:t>
      </w:r>
      <w:r>
        <w:rPr>
          <w:rFonts w:ascii="Arial" w:hAnsi="Arial" w:cs="Arial"/>
        </w:rPr>
        <w:t>, selon la charge capacitaire du site</w:t>
      </w:r>
      <w:r w:rsidRPr="00D82B0C">
        <w:rPr>
          <w:rFonts w:ascii="Arial" w:hAnsi="Arial" w:cs="Arial"/>
        </w:rPr>
        <w:t xml:space="preserve"> et </w:t>
      </w:r>
      <w:r>
        <w:rPr>
          <w:rFonts w:ascii="Arial" w:hAnsi="Arial" w:cs="Arial"/>
        </w:rPr>
        <w:t>le</w:t>
      </w:r>
      <w:r w:rsidRPr="00D82B0C">
        <w:rPr>
          <w:rFonts w:ascii="Arial" w:hAnsi="Arial" w:cs="Arial"/>
        </w:rPr>
        <w:t xml:space="preserve"> délai d’obtention de la licence d’exportation (si applicable).</w:t>
      </w:r>
    </w:p>
    <w:p w14:paraId="1284B3FD" w14:textId="77777777" w:rsidR="008A2888" w:rsidRPr="008A2888" w:rsidRDefault="008A2888" w:rsidP="00A45988">
      <w:pPr>
        <w:spacing w:after="0"/>
        <w:jc w:val="both"/>
        <w:rPr>
          <w:rFonts w:ascii="Arial" w:hAnsi="Arial" w:cs="Arial"/>
          <w:b/>
        </w:rPr>
      </w:pPr>
    </w:p>
    <w:p w14:paraId="07F9B0D4" w14:textId="77777777" w:rsidR="008A2888" w:rsidRPr="00E407CA" w:rsidRDefault="008A2888" w:rsidP="00E407CA">
      <w:pPr>
        <w:pStyle w:val="Paragraphedeliste"/>
        <w:numPr>
          <w:ilvl w:val="1"/>
          <w:numId w:val="15"/>
        </w:numPr>
        <w:overflowPunct w:val="0"/>
        <w:autoSpaceDE w:val="0"/>
        <w:autoSpaceDN w:val="0"/>
        <w:adjustRightInd w:val="0"/>
        <w:textAlignment w:val="baseline"/>
        <w:rPr>
          <w:rStyle w:val="Rfrenceintense"/>
        </w:rPr>
      </w:pPr>
      <w:r w:rsidRPr="00E407CA">
        <w:rPr>
          <w:rStyle w:val="Rfrenceintense"/>
        </w:rPr>
        <w:t>Horizon Flexible</w:t>
      </w:r>
    </w:p>
    <w:p w14:paraId="1101662C" w14:textId="5552347E" w:rsidR="008A2888" w:rsidRPr="008A2888" w:rsidRDefault="008A2888" w:rsidP="00A45988">
      <w:pPr>
        <w:spacing w:after="0"/>
        <w:jc w:val="both"/>
        <w:rPr>
          <w:rFonts w:ascii="Arial" w:hAnsi="Arial" w:cs="Arial"/>
        </w:rPr>
      </w:pPr>
      <w:r w:rsidRPr="008A2888">
        <w:rPr>
          <w:rFonts w:ascii="Arial" w:hAnsi="Arial" w:cs="Arial"/>
        </w:rPr>
        <w:t>L’horizon Flexible constitue un engagement ferme de l’Acheteur sur la quanti</w:t>
      </w:r>
      <w:r w:rsidR="00520773">
        <w:rPr>
          <w:rFonts w:ascii="Arial" w:hAnsi="Arial" w:cs="Arial"/>
        </w:rPr>
        <w:t>té totale prévue du Produit</w:t>
      </w:r>
      <w:r w:rsidRPr="008A2888">
        <w:rPr>
          <w:rFonts w:ascii="Arial" w:hAnsi="Arial" w:cs="Arial"/>
        </w:rPr>
        <w:t>.</w:t>
      </w:r>
    </w:p>
    <w:p w14:paraId="7DB95F73" w14:textId="52722B53" w:rsidR="008A2888" w:rsidRPr="008A2888" w:rsidRDefault="008A2888" w:rsidP="00A45988">
      <w:pPr>
        <w:spacing w:after="0"/>
        <w:jc w:val="both"/>
        <w:rPr>
          <w:rFonts w:ascii="Arial" w:hAnsi="Arial" w:cs="Arial"/>
        </w:rPr>
      </w:pPr>
      <w:r w:rsidRPr="008A2888">
        <w:rPr>
          <w:rFonts w:ascii="Arial" w:hAnsi="Arial" w:cs="Arial"/>
        </w:rPr>
        <w:t xml:space="preserve">L’horizon Flexible </w:t>
      </w:r>
      <w:r w:rsidR="00183A95">
        <w:rPr>
          <w:rFonts w:ascii="Arial" w:hAnsi="Arial" w:cs="Arial"/>
        </w:rPr>
        <w:t xml:space="preserve">peut se substituer à une partie de l’horizon ferme. Il </w:t>
      </w:r>
      <w:r w:rsidRPr="008A2888">
        <w:rPr>
          <w:rFonts w:ascii="Arial" w:hAnsi="Arial" w:cs="Arial"/>
        </w:rPr>
        <w:t xml:space="preserve">doit correspondre </w:t>
      </w:r>
      <w:r w:rsidR="00183A95">
        <w:rPr>
          <w:rFonts w:ascii="Arial" w:hAnsi="Arial" w:cs="Arial"/>
        </w:rPr>
        <w:t>a</w:t>
      </w:r>
      <w:r w:rsidR="00183A95" w:rsidRPr="008A2888">
        <w:rPr>
          <w:rFonts w:ascii="Arial" w:hAnsi="Arial" w:cs="Arial"/>
        </w:rPr>
        <w:t xml:space="preserve"> </w:t>
      </w:r>
      <w:r w:rsidRPr="008A2888">
        <w:rPr>
          <w:rFonts w:ascii="Arial" w:hAnsi="Arial" w:cs="Arial"/>
        </w:rPr>
        <w:t>minima à un cycle qui, associé à l’horizon Ferme, couvre le cycle</w:t>
      </w:r>
      <w:r w:rsidR="00183A95">
        <w:rPr>
          <w:rFonts w:ascii="Arial" w:hAnsi="Arial" w:cs="Arial"/>
        </w:rPr>
        <w:t xml:space="preserve"> court</w:t>
      </w:r>
      <w:r w:rsidRPr="008A2888">
        <w:rPr>
          <w:rFonts w:ascii="Arial" w:hAnsi="Arial" w:cs="Arial"/>
        </w:rPr>
        <w:t xml:space="preserve"> de fabrication</w:t>
      </w:r>
      <w:r w:rsidR="00562588">
        <w:rPr>
          <w:rFonts w:ascii="Arial" w:hAnsi="Arial" w:cs="Arial"/>
        </w:rPr>
        <w:t xml:space="preserve"> du Produit</w:t>
      </w:r>
      <w:r w:rsidRPr="008A2888">
        <w:rPr>
          <w:rFonts w:ascii="Arial" w:hAnsi="Arial" w:cs="Arial"/>
        </w:rPr>
        <w:t>.</w:t>
      </w:r>
      <w:r w:rsidR="006404DA">
        <w:rPr>
          <w:rFonts w:ascii="Arial" w:hAnsi="Arial" w:cs="Arial"/>
        </w:rPr>
        <w:t xml:space="preserve"> En l’absence d’horizon Flexible, l’horizon Ferme </w:t>
      </w:r>
      <w:r w:rsidR="006404DA" w:rsidRPr="008A2888">
        <w:rPr>
          <w:rFonts w:ascii="Arial" w:hAnsi="Arial" w:cs="Arial"/>
        </w:rPr>
        <w:t>couvre le cycle</w:t>
      </w:r>
      <w:r w:rsidR="00183A95">
        <w:rPr>
          <w:rFonts w:ascii="Arial" w:hAnsi="Arial" w:cs="Arial"/>
        </w:rPr>
        <w:t xml:space="preserve"> court</w:t>
      </w:r>
      <w:r w:rsidR="006404DA" w:rsidRPr="008A2888">
        <w:rPr>
          <w:rFonts w:ascii="Arial" w:hAnsi="Arial" w:cs="Arial"/>
        </w:rPr>
        <w:t xml:space="preserve"> de fabrication</w:t>
      </w:r>
      <w:r w:rsidR="006404DA">
        <w:rPr>
          <w:rFonts w:ascii="Arial" w:hAnsi="Arial" w:cs="Arial"/>
        </w:rPr>
        <w:t xml:space="preserve"> du Produit</w:t>
      </w:r>
      <w:r w:rsidR="005C03AB">
        <w:rPr>
          <w:rFonts w:ascii="Arial" w:hAnsi="Arial" w:cs="Arial"/>
        </w:rPr>
        <w:t>.</w:t>
      </w:r>
    </w:p>
    <w:p w14:paraId="4B8FCB31" w14:textId="59A3F0D4" w:rsidR="008A2888" w:rsidRPr="008A2888" w:rsidRDefault="008A2888" w:rsidP="00A45988">
      <w:pPr>
        <w:spacing w:after="0"/>
        <w:jc w:val="both"/>
        <w:rPr>
          <w:rFonts w:ascii="Arial" w:hAnsi="Arial" w:cs="Arial"/>
        </w:rPr>
      </w:pPr>
      <w:r w:rsidRPr="00E407CA">
        <w:rPr>
          <w:rFonts w:ascii="Arial" w:hAnsi="Arial" w:cs="Arial"/>
        </w:rPr>
        <w:t xml:space="preserve">L’horizon Flexible commence au lendemain de l’horizon Ferme et </w:t>
      </w:r>
      <w:r w:rsidR="005B5EA2">
        <w:rPr>
          <w:rFonts w:ascii="Arial" w:hAnsi="Arial" w:cs="Arial"/>
        </w:rPr>
        <w:t>peut être</w:t>
      </w:r>
      <w:r w:rsidRPr="00E407CA">
        <w:rPr>
          <w:rFonts w:ascii="Arial" w:hAnsi="Arial" w:cs="Arial"/>
        </w:rPr>
        <w:t xml:space="preserve"> exprimé en </w:t>
      </w:r>
      <w:r w:rsidR="009F2653">
        <w:rPr>
          <w:rFonts w:ascii="Arial" w:hAnsi="Arial" w:cs="Arial"/>
        </w:rPr>
        <w:t xml:space="preserve">jours </w:t>
      </w:r>
      <w:r w:rsidR="005B5EA2">
        <w:rPr>
          <w:rFonts w:ascii="Arial" w:hAnsi="Arial" w:cs="Arial"/>
        </w:rPr>
        <w:t xml:space="preserve">calendaires </w:t>
      </w:r>
      <w:r w:rsidR="009F2653">
        <w:rPr>
          <w:rFonts w:ascii="Arial" w:hAnsi="Arial" w:cs="Arial"/>
        </w:rPr>
        <w:t xml:space="preserve">ou en </w:t>
      </w:r>
      <w:r w:rsidRPr="00E407CA">
        <w:rPr>
          <w:rFonts w:ascii="Arial" w:hAnsi="Arial" w:cs="Arial"/>
        </w:rPr>
        <w:t>semaines</w:t>
      </w:r>
      <w:r w:rsidRPr="008A2888">
        <w:rPr>
          <w:rFonts w:ascii="Arial" w:hAnsi="Arial" w:cs="Arial"/>
        </w:rPr>
        <w:t>.</w:t>
      </w:r>
    </w:p>
    <w:p w14:paraId="6672FFEC" w14:textId="0D98B69F" w:rsidR="008A2888" w:rsidRPr="008A2888" w:rsidRDefault="008A2888" w:rsidP="00A45988">
      <w:pPr>
        <w:spacing w:after="0"/>
        <w:jc w:val="both"/>
        <w:rPr>
          <w:rFonts w:ascii="Arial" w:hAnsi="Arial" w:cs="Arial"/>
        </w:rPr>
      </w:pPr>
      <w:r w:rsidRPr="008A2888">
        <w:rPr>
          <w:rFonts w:ascii="Arial" w:hAnsi="Arial" w:cs="Arial"/>
        </w:rPr>
        <w:t xml:space="preserve">Les quantités indiquées dans l’horizon Flexible doivent respecter les quantités minimales d’appel </w:t>
      </w:r>
      <w:r w:rsidR="00564638">
        <w:rPr>
          <w:rFonts w:ascii="Arial" w:hAnsi="Arial" w:cs="Arial"/>
        </w:rPr>
        <w:t xml:space="preserve">(MOQ à la livraison) </w:t>
      </w:r>
      <w:r w:rsidRPr="008A2888">
        <w:rPr>
          <w:rFonts w:ascii="Arial" w:hAnsi="Arial" w:cs="Arial"/>
        </w:rPr>
        <w:t>prévues au contrat</w:t>
      </w:r>
      <w:r w:rsidR="00C0030A">
        <w:rPr>
          <w:rFonts w:ascii="Arial" w:hAnsi="Arial" w:cs="Arial"/>
        </w:rPr>
        <w:t xml:space="preserve"> et indiquées en ANNEXE PRODUITS</w:t>
      </w:r>
      <w:r w:rsidRPr="008A2888">
        <w:rPr>
          <w:rFonts w:ascii="Arial" w:hAnsi="Arial" w:cs="Arial"/>
        </w:rPr>
        <w:t>.</w:t>
      </w:r>
    </w:p>
    <w:p w14:paraId="64D0FADE" w14:textId="4E5AB71F" w:rsidR="008A2888" w:rsidRPr="009E7F2E" w:rsidRDefault="00284440" w:rsidP="00A45988">
      <w:pPr>
        <w:spacing w:after="0"/>
        <w:jc w:val="both"/>
        <w:rPr>
          <w:rFonts w:ascii="Arial" w:hAnsi="Arial" w:cs="Arial"/>
        </w:rPr>
      </w:pPr>
      <w:r>
        <w:rPr>
          <w:rFonts w:ascii="Arial" w:hAnsi="Arial" w:cs="Arial"/>
        </w:rPr>
        <w:t>Dans l’h</w:t>
      </w:r>
      <w:r w:rsidRPr="009E7F2E">
        <w:rPr>
          <w:rFonts w:ascii="Arial" w:hAnsi="Arial" w:cs="Arial"/>
        </w:rPr>
        <w:t xml:space="preserve">orizon </w:t>
      </w:r>
      <w:r w:rsidR="008A2888" w:rsidRPr="009E7F2E">
        <w:rPr>
          <w:rFonts w:ascii="Arial" w:hAnsi="Arial" w:cs="Arial"/>
        </w:rPr>
        <w:t>Flexible</w:t>
      </w:r>
      <w:r>
        <w:rPr>
          <w:rFonts w:ascii="Arial" w:hAnsi="Arial" w:cs="Arial"/>
        </w:rPr>
        <w:t xml:space="preserve">, </w:t>
      </w:r>
      <w:r w:rsidR="005B5EA2">
        <w:rPr>
          <w:rFonts w:ascii="Arial" w:hAnsi="Arial" w:cs="Arial"/>
        </w:rPr>
        <w:t xml:space="preserve">et après accord du Fournisseur, </w:t>
      </w:r>
      <w:r>
        <w:rPr>
          <w:rFonts w:ascii="Arial" w:hAnsi="Arial" w:cs="Arial"/>
        </w:rPr>
        <w:t>les demandes peuvent</w:t>
      </w:r>
      <w:r w:rsidR="008A2888" w:rsidRPr="009E7F2E">
        <w:rPr>
          <w:rFonts w:ascii="Arial" w:hAnsi="Arial" w:cs="Arial"/>
        </w:rPr>
        <w:t> :</w:t>
      </w:r>
    </w:p>
    <w:p w14:paraId="4034F356" w14:textId="45531907" w:rsidR="008A2888" w:rsidRPr="00E407CA" w:rsidRDefault="008A2888" w:rsidP="008A2888">
      <w:pPr>
        <w:pStyle w:val="Paragraphedeliste"/>
        <w:numPr>
          <w:ilvl w:val="0"/>
          <w:numId w:val="10"/>
        </w:numPr>
        <w:jc w:val="both"/>
        <w:rPr>
          <w:rFonts w:ascii="Arial" w:hAnsi="Arial" w:cs="Arial"/>
        </w:rPr>
      </w:pPr>
      <w:r w:rsidRPr="008A2888">
        <w:rPr>
          <w:rFonts w:ascii="Arial" w:hAnsi="Arial" w:cs="Arial"/>
        </w:rPr>
        <w:t>varie</w:t>
      </w:r>
      <w:r w:rsidR="00284440">
        <w:rPr>
          <w:rFonts w:ascii="Arial" w:hAnsi="Arial" w:cs="Arial"/>
        </w:rPr>
        <w:t>r</w:t>
      </w:r>
      <w:r w:rsidRPr="008A2888">
        <w:rPr>
          <w:rFonts w:ascii="Arial" w:hAnsi="Arial" w:cs="Arial"/>
        </w:rPr>
        <w:t xml:space="preserve"> en date </w:t>
      </w:r>
      <w:r w:rsidR="005B5EA2">
        <w:rPr>
          <w:rFonts w:ascii="Arial" w:hAnsi="Arial" w:cs="Arial"/>
        </w:rPr>
        <w:t xml:space="preserve">de plus ou moins quatre (+/- 4) semaines </w:t>
      </w:r>
      <w:r w:rsidRPr="008A2888">
        <w:rPr>
          <w:rFonts w:ascii="Arial" w:hAnsi="Arial" w:cs="Arial"/>
        </w:rPr>
        <w:t xml:space="preserve">mais </w:t>
      </w:r>
      <w:r w:rsidRPr="00E407CA">
        <w:rPr>
          <w:rFonts w:ascii="Arial" w:hAnsi="Arial" w:cs="Arial"/>
        </w:rPr>
        <w:t>pas en quantité</w:t>
      </w:r>
      <w:r w:rsidR="00284440">
        <w:rPr>
          <w:rFonts w:ascii="Arial" w:hAnsi="Arial" w:cs="Arial"/>
        </w:rPr>
        <w:t xml:space="preserve"> globale</w:t>
      </w:r>
      <w:r w:rsidRPr="00E407CA">
        <w:rPr>
          <w:rFonts w:ascii="Arial" w:hAnsi="Arial" w:cs="Arial"/>
        </w:rPr>
        <w:t xml:space="preserve"> sur la totalité de l’horizon Flexible,</w:t>
      </w:r>
    </w:p>
    <w:p w14:paraId="11A85FDE" w14:textId="1E08DC64" w:rsidR="008A2888" w:rsidRPr="005B5EA2" w:rsidRDefault="00284440" w:rsidP="005B5EA2">
      <w:pPr>
        <w:pStyle w:val="Paragraphedeliste"/>
        <w:numPr>
          <w:ilvl w:val="0"/>
          <w:numId w:val="10"/>
        </w:numPr>
        <w:jc w:val="both"/>
        <w:rPr>
          <w:rFonts w:ascii="Arial" w:hAnsi="Arial" w:cs="Arial"/>
        </w:rPr>
      </w:pPr>
      <w:r>
        <w:rPr>
          <w:rFonts w:ascii="Arial" w:hAnsi="Arial" w:cs="Arial"/>
        </w:rPr>
        <w:t>varier en quantité</w:t>
      </w:r>
      <w:r w:rsidR="009E35C4">
        <w:rPr>
          <w:rFonts w:ascii="Arial" w:hAnsi="Arial" w:cs="Arial"/>
        </w:rPr>
        <w:t xml:space="preserve"> d’une échéance à l’autre</w:t>
      </w:r>
      <w:r>
        <w:rPr>
          <w:rFonts w:ascii="Arial" w:hAnsi="Arial" w:cs="Arial"/>
        </w:rPr>
        <w:t xml:space="preserve">, sauf </w:t>
      </w:r>
      <w:r w:rsidR="008A2888" w:rsidRPr="00E407CA">
        <w:rPr>
          <w:rFonts w:ascii="Arial" w:hAnsi="Arial" w:cs="Arial"/>
        </w:rPr>
        <w:t>le premier mois du Flexible,</w:t>
      </w:r>
      <w:r w:rsidR="005B5EA2">
        <w:rPr>
          <w:rFonts w:ascii="Arial" w:hAnsi="Arial" w:cs="Arial"/>
        </w:rPr>
        <w:t xml:space="preserve"> </w:t>
      </w:r>
      <w:r w:rsidRPr="005B5EA2">
        <w:rPr>
          <w:rFonts w:ascii="Arial" w:hAnsi="Arial" w:cs="Arial"/>
        </w:rPr>
        <w:t xml:space="preserve">jusqu’à dix pour cent (+10%) de la quantité initiale </w:t>
      </w:r>
      <w:r w:rsidR="008A2888" w:rsidRPr="005B5EA2">
        <w:rPr>
          <w:rFonts w:ascii="Arial" w:hAnsi="Arial" w:cs="Arial"/>
        </w:rPr>
        <w:t xml:space="preserve">dans le cas où </w:t>
      </w:r>
      <w:r w:rsidR="00E407CA" w:rsidRPr="005B5EA2">
        <w:rPr>
          <w:rFonts w:ascii="Arial" w:hAnsi="Arial" w:cs="Arial"/>
        </w:rPr>
        <w:t>un</w:t>
      </w:r>
      <w:r w:rsidR="008A2888" w:rsidRPr="005B5EA2">
        <w:rPr>
          <w:rFonts w:ascii="Arial" w:hAnsi="Arial" w:cs="Arial"/>
        </w:rPr>
        <w:t xml:space="preserve"> besoin</w:t>
      </w:r>
      <w:r w:rsidR="00E407CA" w:rsidRPr="005B5EA2">
        <w:rPr>
          <w:rFonts w:ascii="Arial" w:hAnsi="Arial" w:cs="Arial"/>
        </w:rPr>
        <w:t xml:space="preserve"> est anticipé</w:t>
      </w:r>
      <w:r w:rsidR="005B5EA2">
        <w:rPr>
          <w:rFonts w:ascii="Arial" w:hAnsi="Arial" w:cs="Arial"/>
        </w:rPr>
        <w:t xml:space="preserve"> </w:t>
      </w:r>
      <w:r w:rsidR="009E35C4">
        <w:rPr>
          <w:rFonts w:ascii="Arial" w:hAnsi="Arial" w:cs="Arial"/>
        </w:rPr>
        <w:t>(</w:t>
      </w:r>
      <w:r w:rsidR="005B5EA2">
        <w:rPr>
          <w:rFonts w:ascii="Arial" w:hAnsi="Arial" w:cs="Arial"/>
        </w:rPr>
        <w:t>tout en respectant la quantité globale initiale</w:t>
      </w:r>
      <w:r w:rsidR="009E35C4">
        <w:rPr>
          <w:rFonts w:ascii="Arial" w:hAnsi="Arial" w:cs="Arial"/>
        </w:rPr>
        <w:t xml:space="preserve"> de l’horizon)</w:t>
      </w:r>
      <w:r w:rsidR="008A2888" w:rsidRPr="005B5EA2">
        <w:rPr>
          <w:rFonts w:ascii="Arial" w:hAnsi="Arial" w:cs="Arial"/>
        </w:rPr>
        <w:t>,</w:t>
      </w:r>
    </w:p>
    <w:p w14:paraId="66D4E8EA" w14:textId="77777777" w:rsidR="00D47727" w:rsidRDefault="008A2888" w:rsidP="009855AD">
      <w:pPr>
        <w:pStyle w:val="Paragraphedeliste"/>
        <w:numPr>
          <w:ilvl w:val="0"/>
          <w:numId w:val="10"/>
        </w:numPr>
        <w:jc w:val="both"/>
        <w:rPr>
          <w:rFonts w:ascii="Arial" w:hAnsi="Arial" w:cs="Arial"/>
        </w:rPr>
      </w:pPr>
      <w:r w:rsidRPr="00D47727">
        <w:rPr>
          <w:rFonts w:ascii="Arial" w:hAnsi="Arial" w:cs="Arial"/>
        </w:rPr>
        <w:t>varier</w:t>
      </w:r>
      <w:r w:rsidR="00284440" w:rsidRPr="00D47727">
        <w:rPr>
          <w:rFonts w:ascii="Arial" w:hAnsi="Arial" w:cs="Arial"/>
        </w:rPr>
        <w:t xml:space="preserve"> au maximum</w:t>
      </w:r>
      <w:r w:rsidRPr="00D47727">
        <w:rPr>
          <w:rFonts w:ascii="Arial" w:hAnsi="Arial" w:cs="Arial"/>
        </w:rPr>
        <w:t xml:space="preserve"> de </w:t>
      </w:r>
      <w:r w:rsidR="0059431A" w:rsidRPr="00D47727">
        <w:rPr>
          <w:rFonts w:ascii="Arial" w:hAnsi="Arial" w:cs="Arial"/>
        </w:rPr>
        <w:t>plus ou moins quinze pour cent (+/-</w:t>
      </w:r>
      <w:r w:rsidR="00530816" w:rsidRPr="00D47727">
        <w:rPr>
          <w:rFonts w:ascii="Arial" w:hAnsi="Arial" w:cs="Arial"/>
        </w:rPr>
        <w:t>15</w:t>
      </w:r>
      <w:r w:rsidRPr="00D47727">
        <w:rPr>
          <w:rFonts w:ascii="Arial" w:hAnsi="Arial" w:cs="Arial"/>
        </w:rPr>
        <w:t xml:space="preserve"> %</w:t>
      </w:r>
      <w:r w:rsidR="0059431A" w:rsidRPr="00D47727">
        <w:rPr>
          <w:rFonts w:ascii="Arial" w:hAnsi="Arial" w:cs="Arial"/>
        </w:rPr>
        <w:t>)</w:t>
      </w:r>
      <w:r w:rsidRPr="00D47727">
        <w:rPr>
          <w:rFonts w:ascii="Arial" w:hAnsi="Arial" w:cs="Arial"/>
        </w:rPr>
        <w:t xml:space="preserve"> </w:t>
      </w:r>
      <w:r w:rsidR="00284440" w:rsidRPr="00D47727">
        <w:rPr>
          <w:rFonts w:ascii="Arial" w:hAnsi="Arial" w:cs="Arial"/>
        </w:rPr>
        <w:t>de</w:t>
      </w:r>
      <w:r w:rsidRPr="00D47727">
        <w:rPr>
          <w:rFonts w:ascii="Arial" w:hAnsi="Arial" w:cs="Arial"/>
        </w:rPr>
        <w:t xml:space="preserve"> la dernière quantité exprimée</w:t>
      </w:r>
      <w:r w:rsidR="00284440" w:rsidRPr="00D47727">
        <w:rPr>
          <w:rFonts w:ascii="Arial" w:hAnsi="Arial" w:cs="Arial"/>
        </w:rPr>
        <w:t xml:space="preserve"> dans l’horizon prévisionnel</w:t>
      </w:r>
      <w:r w:rsidRPr="00D47727">
        <w:rPr>
          <w:rFonts w:ascii="Arial" w:hAnsi="Arial" w:cs="Arial"/>
        </w:rPr>
        <w:t xml:space="preserve"> </w:t>
      </w:r>
      <w:r w:rsidR="0028226F" w:rsidRPr="00D47727">
        <w:rPr>
          <w:rFonts w:ascii="Arial" w:hAnsi="Arial" w:cs="Arial"/>
        </w:rPr>
        <w:t xml:space="preserve">sauf </w:t>
      </w:r>
      <w:r w:rsidRPr="00D47727">
        <w:rPr>
          <w:rFonts w:ascii="Arial" w:hAnsi="Arial" w:cs="Arial"/>
        </w:rPr>
        <w:t>accord préalable des Parties</w:t>
      </w:r>
      <w:r w:rsidR="00530816" w:rsidRPr="00D47727">
        <w:rPr>
          <w:rFonts w:ascii="Arial" w:hAnsi="Arial" w:cs="Arial"/>
        </w:rPr>
        <w:t>, sur la base de quantité minimale d’appel agréée (MOQ)</w:t>
      </w:r>
      <w:r w:rsidRPr="00D47727">
        <w:rPr>
          <w:rFonts w:ascii="Arial" w:hAnsi="Arial" w:cs="Arial"/>
        </w:rPr>
        <w:t>.</w:t>
      </w:r>
    </w:p>
    <w:p w14:paraId="201E532D" w14:textId="542D3EF4" w:rsidR="008A2888" w:rsidRPr="00D47727" w:rsidRDefault="008A2888" w:rsidP="009855AD">
      <w:pPr>
        <w:pStyle w:val="Paragraphedeliste"/>
        <w:numPr>
          <w:ilvl w:val="0"/>
          <w:numId w:val="10"/>
        </w:numPr>
        <w:jc w:val="both"/>
        <w:rPr>
          <w:rFonts w:ascii="Arial" w:hAnsi="Arial" w:cs="Arial"/>
        </w:rPr>
      </w:pPr>
      <w:r w:rsidRPr="00D47727">
        <w:rPr>
          <w:rFonts w:ascii="Arial" w:hAnsi="Arial" w:cs="Arial"/>
        </w:rPr>
        <w:t>Le Fournisseur se réserve le droit d’échelonner les quantités prévues par l’Acheteur en cas de non-respect des règles régissant l’horizon Flexible.</w:t>
      </w:r>
    </w:p>
    <w:p w14:paraId="567E975B" w14:textId="0175844F" w:rsidR="008A2888" w:rsidRPr="008A2888" w:rsidRDefault="008A2888" w:rsidP="00A45988">
      <w:pPr>
        <w:spacing w:after="0"/>
        <w:jc w:val="both"/>
        <w:rPr>
          <w:rFonts w:ascii="Arial" w:hAnsi="Arial" w:cs="Arial"/>
        </w:rPr>
      </w:pPr>
      <w:r w:rsidRPr="008A2888">
        <w:rPr>
          <w:rFonts w:ascii="Arial" w:hAnsi="Arial" w:cs="Arial"/>
        </w:rPr>
        <w:t>Les Parties s’acc</w:t>
      </w:r>
      <w:r w:rsidR="00E407CA">
        <w:rPr>
          <w:rFonts w:ascii="Arial" w:hAnsi="Arial" w:cs="Arial"/>
        </w:rPr>
        <w:t>orderont en cas de modification ou d’évolution</w:t>
      </w:r>
      <w:r w:rsidRPr="008A2888">
        <w:rPr>
          <w:rFonts w:ascii="Arial" w:hAnsi="Arial" w:cs="Arial"/>
        </w:rPr>
        <w:t xml:space="preserve"> du Produit fini impactant l’horizon Flexible.</w:t>
      </w:r>
    </w:p>
    <w:p w14:paraId="787D0AF7" w14:textId="77777777" w:rsidR="00A45988" w:rsidRDefault="00A45988">
      <w:pPr>
        <w:rPr>
          <w:rStyle w:val="Rfrenceintense"/>
        </w:rPr>
      </w:pPr>
      <w:r>
        <w:rPr>
          <w:rStyle w:val="Rfrenceintense"/>
        </w:rPr>
        <w:br w:type="page"/>
      </w:r>
    </w:p>
    <w:p w14:paraId="518153C7" w14:textId="08F6A0A2" w:rsidR="008A2888" w:rsidRPr="00997E54" w:rsidRDefault="008A2888" w:rsidP="00997E54">
      <w:pPr>
        <w:pStyle w:val="Paragraphedeliste"/>
        <w:numPr>
          <w:ilvl w:val="1"/>
          <w:numId w:val="15"/>
        </w:numPr>
        <w:overflowPunct w:val="0"/>
        <w:autoSpaceDE w:val="0"/>
        <w:autoSpaceDN w:val="0"/>
        <w:adjustRightInd w:val="0"/>
        <w:textAlignment w:val="baseline"/>
        <w:rPr>
          <w:rStyle w:val="Rfrenceintense"/>
        </w:rPr>
      </w:pPr>
      <w:r w:rsidRPr="00997E54">
        <w:rPr>
          <w:rStyle w:val="Rfrenceintense"/>
        </w:rPr>
        <w:lastRenderedPageBreak/>
        <w:t>Horizon Prévisionnel</w:t>
      </w:r>
    </w:p>
    <w:p w14:paraId="6977CB56" w14:textId="77777777" w:rsidR="008A2888" w:rsidRPr="008A2888" w:rsidRDefault="008A2888" w:rsidP="00A45988">
      <w:pPr>
        <w:spacing w:after="0"/>
        <w:jc w:val="both"/>
        <w:rPr>
          <w:rFonts w:ascii="Arial" w:hAnsi="Arial" w:cs="Arial"/>
        </w:rPr>
      </w:pPr>
      <w:r w:rsidRPr="008A2888">
        <w:rPr>
          <w:rFonts w:ascii="Arial" w:hAnsi="Arial" w:cs="Arial"/>
        </w:rPr>
        <w:t>L’horizon Prévisionnel constitue un engagement de l’Acheteur sur les volumes de matières premières et composants engagés par le Fournisseur pour fabriquer et respecter le cycle du Produit.</w:t>
      </w:r>
    </w:p>
    <w:p w14:paraId="7F8C67F0" w14:textId="451664A9" w:rsidR="008A2888" w:rsidRPr="00997E54" w:rsidRDefault="008A2888" w:rsidP="00A45988">
      <w:pPr>
        <w:spacing w:after="0"/>
        <w:jc w:val="both"/>
        <w:rPr>
          <w:rFonts w:ascii="Arial" w:hAnsi="Arial" w:cs="Arial"/>
        </w:rPr>
      </w:pPr>
      <w:r w:rsidRPr="00997E54">
        <w:rPr>
          <w:rFonts w:ascii="Arial" w:hAnsi="Arial" w:cs="Arial"/>
        </w:rPr>
        <w:t xml:space="preserve">L’horizon Prévisionnel, associé aux horizons Ferme et Flexible, doit correspondre </w:t>
      </w:r>
      <w:r w:rsidR="0048248C">
        <w:rPr>
          <w:rFonts w:ascii="Arial" w:hAnsi="Arial" w:cs="Arial"/>
        </w:rPr>
        <w:t>a</w:t>
      </w:r>
      <w:r w:rsidRPr="00997E54">
        <w:rPr>
          <w:rFonts w:ascii="Arial" w:hAnsi="Arial" w:cs="Arial"/>
        </w:rPr>
        <w:t xml:space="preserve"> minima à un cycle de </w:t>
      </w:r>
      <w:r w:rsidR="0059431A">
        <w:rPr>
          <w:rFonts w:ascii="Arial" w:hAnsi="Arial" w:cs="Arial"/>
        </w:rPr>
        <w:t>vingt-quatre (</w:t>
      </w:r>
      <w:r w:rsidRPr="00997E54">
        <w:rPr>
          <w:rFonts w:ascii="Arial" w:hAnsi="Arial" w:cs="Arial"/>
        </w:rPr>
        <w:t>24</w:t>
      </w:r>
      <w:r w:rsidR="0059431A">
        <w:rPr>
          <w:rFonts w:ascii="Arial" w:hAnsi="Arial" w:cs="Arial"/>
        </w:rPr>
        <w:t>)</w:t>
      </w:r>
      <w:r w:rsidRPr="00997E54">
        <w:rPr>
          <w:rFonts w:ascii="Arial" w:hAnsi="Arial" w:cs="Arial"/>
        </w:rPr>
        <w:t xml:space="preserve"> mois.</w:t>
      </w:r>
    </w:p>
    <w:p w14:paraId="487C562D" w14:textId="68FE068D" w:rsidR="008A2888" w:rsidRPr="00997E54" w:rsidRDefault="008A2888" w:rsidP="00A45988">
      <w:pPr>
        <w:spacing w:after="0"/>
        <w:jc w:val="both"/>
        <w:rPr>
          <w:rFonts w:ascii="Arial" w:hAnsi="Arial" w:cs="Arial"/>
        </w:rPr>
      </w:pPr>
      <w:r w:rsidRPr="00997E54">
        <w:rPr>
          <w:rFonts w:ascii="Arial" w:hAnsi="Arial" w:cs="Arial"/>
        </w:rPr>
        <w:t xml:space="preserve">L’horizon Prévisionnel commence au lendemain de l’horizon Flexible et est exprimé </w:t>
      </w:r>
      <w:r w:rsidR="007A01E3">
        <w:rPr>
          <w:rFonts w:ascii="Arial" w:hAnsi="Arial" w:cs="Arial"/>
        </w:rPr>
        <w:t>en semaine</w:t>
      </w:r>
      <w:r w:rsidR="002D1C36">
        <w:rPr>
          <w:rFonts w:ascii="Arial" w:hAnsi="Arial" w:cs="Arial"/>
        </w:rPr>
        <w:t>s</w:t>
      </w:r>
      <w:r w:rsidRPr="00997E54">
        <w:rPr>
          <w:rFonts w:ascii="Arial" w:hAnsi="Arial" w:cs="Arial"/>
        </w:rPr>
        <w:t>.</w:t>
      </w:r>
    </w:p>
    <w:p w14:paraId="6502DD14" w14:textId="71BBDB53" w:rsidR="008A2888" w:rsidRPr="00997E54" w:rsidRDefault="008A2888" w:rsidP="00A45988">
      <w:pPr>
        <w:spacing w:after="0"/>
        <w:jc w:val="both"/>
        <w:rPr>
          <w:rFonts w:ascii="Arial" w:hAnsi="Arial" w:cs="Arial"/>
        </w:rPr>
      </w:pPr>
      <w:r w:rsidRPr="00997E54">
        <w:rPr>
          <w:rFonts w:ascii="Arial" w:hAnsi="Arial" w:cs="Arial"/>
        </w:rPr>
        <w:t xml:space="preserve">Les quantités indiquées dans l’horizon Prévisionnel doivent respecter les quantités minimales d’appel </w:t>
      </w:r>
      <w:r w:rsidR="007A01E3">
        <w:rPr>
          <w:rFonts w:ascii="Arial" w:hAnsi="Arial" w:cs="Arial"/>
        </w:rPr>
        <w:t xml:space="preserve">(MOQ à la livraison) </w:t>
      </w:r>
      <w:r w:rsidRPr="00997E54">
        <w:rPr>
          <w:rFonts w:ascii="Arial" w:hAnsi="Arial" w:cs="Arial"/>
        </w:rPr>
        <w:t>prévues au contrat</w:t>
      </w:r>
      <w:r w:rsidR="00C0030A">
        <w:rPr>
          <w:rFonts w:ascii="Arial" w:hAnsi="Arial" w:cs="Arial"/>
        </w:rPr>
        <w:t xml:space="preserve"> et indiquées en ANNEXE PRODUITS</w:t>
      </w:r>
      <w:r w:rsidRPr="00997E54">
        <w:rPr>
          <w:rFonts w:ascii="Arial" w:hAnsi="Arial" w:cs="Arial"/>
        </w:rPr>
        <w:t>.</w:t>
      </w:r>
    </w:p>
    <w:p w14:paraId="39E83536" w14:textId="69FDC671" w:rsidR="008A2888" w:rsidRDefault="008A2888" w:rsidP="00A45988">
      <w:pPr>
        <w:spacing w:after="0"/>
        <w:jc w:val="both"/>
        <w:rPr>
          <w:rFonts w:ascii="Arial" w:hAnsi="Arial" w:cs="Arial"/>
        </w:rPr>
      </w:pPr>
      <w:r w:rsidRPr="00997E54">
        <w:rPr>
          <w:rFonts w:ascii="Arial" w:hAnsi="Arial" w:cs="Arial"/>
        </w:rPr>
        <w:t xml:space="preserve">L’horizon Prévisionnel varie en date et en quantité sur la totalité de l’horizon Prévisionnel. Néanmoins, en cas de variation de </w:t>
      </w:r>
      <w:r w:rsidR="0059431A">
        <w:rPr>
          <w:rFonts w:ascii="Arial" w:hAnsi="Arial" w:cs="Arial"/>
        </w:rPr>
        <w:t xml:space="preserve">plus ou moins trente </w:t>
      </w:r>
      <w:r w:rsidR="002448B8">
        <w:rPr>
          <w:rFonts w:ascii="Arial" w:hAnsi="Arial" w:cs="Arial"/>
        </w:rPr>
        <w:t xml:space="preserve">pour cent </w:t>
      </w:r>
      <w:r w:rsidR="0059431A">
        <w:rPr>
          <w:rFonts w:ascii="Arial" w:hAnsi="Arial" w:cs="Arial"/>
        </w:rPr>
        <w:t>(</w:t>
      </w:r>
      <w:r w:rsidRPr="00997E54">
        <w:rPr>
          <w:rFonts w:ascii="Arial" w:hAnsi="Arial" w:cs="Arial"/>
        </w:rPr>
        <w:t xml:space="preserve">+/- </w:t>
      </w:r>
      <w:r w:rsidR="00530816">
        <w:rPr>
          <w:rFonts w:ascii="Arial" w:hAnsi="Arial" w:cs="Arial"/>
        </w:rPr>
        <w:t>30</w:t>
      </w:r>
      <w:r w:rsidRPr="00997E54">
        <w:rPr>
          <w:rFonts w:ascii="Arial" w:hAnsi="Arial" w:cs="Arial"/>
        </w:rPr>
        <w:t xml:space="preserve"> %</w:t>
      </w:r>
      <w:r w:rsidR="0059431A">
        <w:rPr>
          <w:rFonts w:ascii="Arial" w:hAnsi="Arial" w:cs="Arial"/>
        </w:rPr>
        <w:t>)</w:t>
      </w:r>
      <w:r w:rsidRPr="00997E54">
        <w:rPr>
          <w:rFonts w:ascii="Arial" w:hAnsi="Arial" w:cs="Arial"/>
        </w:rPr>
        <w:t xml:space="preserve"> du volume sur l’horizon Prévisionnel, l’Acheteur s’engage à communiquer au Fournisseur les raisons de cette variation. Le Fournisseur analysera les impacts sur les approvisionnements matières premières et composants ainsi que sur la charge capacitaire de l’usine. </w:t>
      </w:r>
      <w:r w:rsidR="00564638" w:rsidRPr="00E407CA">
        <w:rPr>
          <w:rFonts w:ascii="Arial" w:hAnsi="Arial" w:cs="Arial"/>
        </w:rPr>
        <w:t xml:space="preserve">Le Fournisseur se réserve le droit d’appliquer des frais associés à toute </w:t>
      </w:r>
      <w:r w:rsidR="00564638">
        <w:rPr>
          <w:rFonts w:ascii="Arial" w:hAnsi="Arial" w:cs="Arial"/>
        </w:rPr>
        <w:t>variation du prévisionnel.</w:t>
      </w:r>
    </w:p>
    <w:p w14:paraId="1C4E3681" w14:textId="6ACF342D" w:rsidR="00564638" w:rsidRDefault="00564638" w:rsidP="00A45988">
      <w:pPr>
        <w:spacing w:after="0"/>
        <w:jc w:val="both"/>
        <w:rPr>
          <w:rFonts w:ascii="Arial" w:hAnsi="Arial" w:cs="Arial"/>
        </w:rPr>
      </w:pPr>
      <w:r>
        <w:rPr>
          <w:rFonts w:ascii="Arial" w:hAnsi="Arial" w:cs="Arial"/>
        </w:rPr>
        <w:t xml:space="preserve">En cas de variations successives des prévisionnels de l’Acheteur impactant les approvisionnements matières premières et composants des Produits, le Fournisseur sera en droit de demander la prise en charge financière des volumes correspondants voire des Produits finis en cas de production anticipée. </w:t>
      </w:r>
    </w:p>
    <w:p w14:paraId="22072109" w14:textId="77777777" w:rsidR="00FC3F3C" w:rsidRDefault="002448B8" w:rsidP="00A45988">
      <w:pPr>
        <w:spacing w:after="0"/>
        <w:jc w:val="both"/>
        <w:rPr>
          <w:rFonts w:ascii="Arial" w:hAnsi="Arial" w:cs="Arial"/>
        </w:rPr>
      </w:pPr>
      <w:r>
        <w:rPr>
          <w:rFonts w:ascii="Arial" w:hAnsi="Arial" w:cs="Arial"/>
        </w:rPr>
        <w:t xml:space="preserve">Dans le cas où les Prévisions de l’Acheteur ne respectent pas les quantités minimales d’appel (MOQ à la livraison) </w:t>
      </w:r>
      <w:r w:rsidRPr="00997E54">
        <w:rPr>
          <w:rFonts w:ascii="Arial" w:hAnsi="Arial" w:cs="Arial"/>
        </w:rPr>
        <w:t>prévues au contrat</w:t>
      </w:r>
      <w:r>
        <w:rPr>
          <w:rFonts w:ascii="Arial" w:hAnsi="Arial" w:cs="Arial"/>
        </w:rPr>
        <w:t xml:space="preserve"> et indiquées en ANNEXE PRODUITS, le Fournisseur se réserve le droit de lotir les prévisions afin qu’elles reflètent les MOQ. </w:t>
      </w:r>
    </w:p>
    <w:p w14:paraId="5BA16584" w14:textId="5195E27A" w:rsidR="00FB04E5" w:rsidRDefault="002448B8" w:rsidP="00A45988">
      <w:pPr>
        <w:spacing w:after="0"/>
        <w:jc w:val="both"/>
        <w:rPr>
          <w:rFonts w:ascii="Arial" w:hAnsi="Arial" w:cs="Arial"/>
        </w:rPr>
      </w:pPr>
      <w:r>
        <w:rPr>
          <w:rFonts w:ascii="Arial" w:hAnsi="Arial" w:cs="Arial"/>
        </w:rPr>
        <w:t xml:space="preserve">Si </w:t>
      </w:r>
      <w:r w:rsidR="00CD2D67">
        <w:rPr>
          <w:rFonts w:ascii="Arial" w:hAnsi="Arial" w:cs="Arial"/>
        </w:rPr>
        <w:t xml:space="preserve">la MOQ représente plus de quatre (4) fois </w:t>
      </w:r>
      <w:r>
        <w:rPr>
          <w:rFonts w:ascii="Arial" w:hAnsi="Arial" w:cs="Arial"/>
        </w:rPr>
        <w:t>la consommation moyenne mensuelle (CMM) prévisionnelle de l’Acheteur</w:t>
      </w:r>
      <w:r w:rsidR="00CD2D67">
        <w:rPr>
          <w:rFonts w:ascii="Arial" w:hAnsi="Arial" w:cs="Arial"/>
        </w:rPr>
        <w:t xml:space="preserve">, le Fournisseur se réserve le droit de ne pas considérer la prévision et de basculer en cycle long.  </w:t>
      </w:r>
      <w:r>
        <w:rPr>
          <w:rFonts w:ascii="Arial" w:hAnsi="Arial" w:cs="Arial"/>
        </w:rPr>
        <w:t xml:space="preserve"> </w:t>
      </w:r>
    </w:p>
    <w:p w14:paraId="2A1196DD" w14:textId="0AAC0B34" w:rsidR="002448B8" w:rsidRPr="00FB04E5" w:rsidRDefault="00FB04E5" w:rsidP="00A45988">
      <w:pPr>
        <w:spacing w:after="0"/>
        <w:jc w:val="both"/>
        <w:rPr>
          <w:color w:val="999E9C" w:themeColor="text2"/>
        </w:rPr>
      </w:pPr>
      <w:r>
        <w:rPr>
          <w:rFonts w:cs="Arial"/>
        </w:rPr>
        <w:t>En l’absence de communication régulière de prévisionnel de la part de l’Acheteur ou</w:t>
      </w:r>
      <w:r>
        <w:rPr>
          <w:rFonts w:ascii="Arial" w:hAnsi="Arial" w:cs="Arial"/>
        </w:rPr>
        <w:t xml:space="preserve"> en cas de non fiabilité du prévisionnel (cf. 2.1 Horizon Ferme)</w:t>
      </w:r>
      <w:r>
        <w:rPr>
          <w:rFonts w:cs="Arial"/>
        </w:rPr>
        <w:t>, le Fournisseur se réserve le droit de ne plus tenir compte du dernier prévisionnel communiqué par l’Acheteur</w:t>
      </w:r>
      <w:r w:rsidR="00C35B73">
        <w:rPr>
          <w:rFonts w:cs="Arial"/>
        </w:rPr>
        <w:t>,</w:t>
      </w:r>
      <w:r>
        <w:rPr>
          <w:rFonts w:cs="Arial"/>
        </w:rPr>
        <w:t xml:space="preserve"> si ce dernier date de plus de trois (3) mois</w:t>
      </w:r>
      <w:r w:rsidR="00C35B73">
        <w:rPr>
          <w:rFonts w:cs="Arial"/>
        </w:rPr>
        <w:t>,</w:t>
      </w:r>
      <w:r w:rsidRPr="00FB04E5">
        <w:rPr>
          <w:rFonts w:cs="Arial"/>
        </w:rPr>
        <w:t xml:space="preserve"> </w:t>
      </w:r>
      <w:r>
        <w:rPr>
          <w:rFonts w:cs="Arial"/>
        </w:rPr>
        <w:t>et d’appliquer les cycles longs.</w:t>
      </w:r>
      <w:r w:rsidR="002448B8">
        <w:rPr>
          <w:rFonts w:ascii="Arial" w:hAnsi="Arial" w:cs="Arial"/>
        </w:rPr>
        <w:t xml:space="preserve"> </w:t>
      </w:r>
    </w:p>
    <w:p w14:paraId="7B9FE1D4" w14:textId="77777777" w:rsidR="008A2888" w:rsidRPr="008A2888" w:rsidRDefault="008A2888" w:rsidP="00A45988">
      <w:pPr>
        <w:spacing w:after="0"/>
        <w:jc w:val="both"/>
        <w:rPr>
          <w:rFonts w:ascii="Arial" w:hAnsi="Arial" w:cs="Arial"/>
        </w:rPr>
      </w:pPr>
      <w:r w:rsidRPr="008A2888">
        <w:rPr>
          <w:rFonts w:ascii="Arial" w:hAnsi="Arial" w:cs="Arial"/>
        </w:rPr>
        <w:t xml:space="preserve">Les Parties acceptent de collaborer sur l’horizon Prévisionnel. </w:t>
      </w:r>
    </w:p>
    <w:p w14:paraId="3181932D" w14:textId="2AF84846" w:rsidR="00D47727" w:rsidRDefault="00D47727" w:rsidP="00A45988">
      <w:pPr>
        <w:spacing w:after="0"/>
        <w:jc w:val="both"/>
        <w:rPr>
          <w:b/>
          <w:caps/>
          <w:color w:val="006B9A" w:themeColor="accent1" w:themeShade="BF"/>
          <w:spacing w:val="10"/>
        </w:rPr>
      </w:pPr>
    </w:p>
    <w:p w14:paraId="1988E117" w14:textId="7A76900F" w:rsidR="003B7631" w:rsidRDefault="003B7631" w:rsidP="003B7631">
      <w:pPr>
        <w:pStyle w:val="Titre5"/>
        <w:numPr>
          <w:ilvl w:val="0"/>
          <w:numId w:val="12"/>
        </w:numPr>
        <w:rPr>
          <w:rFonts w:ascii="Arial" w:hAnsi="Arial"/>
        </w:rPr>
      </w:pPr>
      <w:r>
        <w:rPr>
          <w:b/>
        </w:rPr>
        <w:t xml:space="preserve">Règles </w:t>
      </w:r>
      <w:r w:rsidR="00550C5A">
        <w:rPr>
          <w:b/>
        </w:rPr>
        <w:t>SUR LES ELABORATEU</w:t>
      </w:r>
      <w:r>
        <w:rPr>
          <w:b/>
        </w:rPr>
        <w:t>R</w:t>
      </w:r>
      <w:r w:rsidR="00550C5A">
        <w:rPr>
          <w:b/>
        </w:rPr>
        <w:t>S</w:t>
      </w:r>
      <w:r>
        <w:rPr>
          <w:b/>
        </w:rPr>
        <w:t xml:space="preserve"> MATIERES PREMIERES</w:t>
      </w:r>
    </w:p>
    <w:p w14:paraId="65F3946F" w14:textId="0456CDDB" w:rsidR="009D5B44" w:rsidRDefault="003B7631" w:rsidP="00A45988">
      <w:pPr>
        <w:spacing w:after="0"/>
        <w:jc w:val="both"/>
        <w:rPr>
          <w:rFonts w:ascii="Arial" w:hAnsi="Arial" w:cs="Arial"/>
        </w:rPr>
      </w:pPr>
      <w:r>
        <w:rPr>
          <w:rFonts w:ascii="Arial" w:hAnsi="Arial" w:cs="Arial"/>
        </w:rPr>
        <w:t xml:space="preserve">En cas de tonnage imposé par </w:t>
      </w:r>
      <w:r w:rsidR="009D5B44">
        <w:rPr>
          <w:rFonts w:ascii="Arial" w:hAnsi="Arial" w:cs="Arial"/>
        </w:rPr>
        <w:t>l’élaborateur matière première associé à :</w:t>
      </w:r>
    </w:p>
    <w:p w14:paraId="250DAA37" w14:textId="193DC145" w:rsidR="009D5B44" w:rsidRDefault="009D5B44" w:rsidP="009D5B44">
      <w:pPr>
        <w:pStyle w:val="Paragraphedeliste"/>
        <w:numPr>
          <w:ilvl w:val="0"/>
          <w:numId w:val="10"/>
        </w:numPr>
        <w:spacing w:after="0" w:line="240" w:lineRule="auto"/>
        <w:jc w:val="both"/>
        <w:rPr>
          <w:rFonts w:ascii="Arial" w:hAnsi="Arial" w:cs="Arial"/>
        </w:rPr>
      </w:pPr>
      <w:r>
        <w:rPr>
          <w:rFonts w:ascii="Arial" w:hAnsi="Arial" w:cs="Arial"/>
        </w:rPr>
        <w:t>l</w:t>
      </w:r>
      <w:r w:rsidRPr="009D5B44">
        <w:rPr>
          <w:rFonts w:ascii="Arial" w:hAnsi="Arial" w:cs="Arial"/>
        </w:rPr>
        <w:t xml:space="preserve">’absence </w:t>
      </w:r>
      <w:r w:rsidR="005554BE">
        <w:rPr>
          <w:rFonts w:ascii="Arial" w:hAnsi="Arial" w:cs="Arial"/>
        </w:rPr>
        <w:t xml:space="preserve">ou la non fiabilité </w:t>
      </w:r>
      <w:r w:rsidRPr="009D5B44">
        <w:rPr>
          <w:rFonts w:ascii="Arial" w:hAnsi="Arial" w:cs="Arial"/>
        </w:rPr>
        <w:t xml:space="preserve">de prévisionnel de la part de l’Acheteur </w:t>
      </w:r>
    </w:p>
    <w:p w14:paraId="736B8D37" w14:textId="6E41DCDD" w:rsidR="009D5B44" w:rsidRPr="009D5B44" w:rsidRDefault="009D5B44" w:rsidP="009D5B44">
      <w:pPr>
        <w:pStyle w:val="Paragraphedeliste"/>
        <w:numPr>
          <w:ilvl w:val="0"/>
          <w:numId w:val="10"/>
        </w:numPr>
        <w:jc w:val="both"/>
        <w:rPr>
          <w:rFonts w:ascii="Arial" w:hAnsi="Arial" w:cs="Arial"/>
        </w:rPr>
      </w:pPr>
      <w:r>
        <w:rPr>
          <w:rFonts w:ascii="Arial" w:hAnsi="Arial" w:cs="Arial"/>
        </w:rPr>
        <w:t xml:space="preserve">une </w:t>
      </w:r>
      <w:r w:rsidRPr="009D5B44">
        <w:rPr>
          <w:rFonts w:ascii="Arial" w:hAnsi="Arial" w:cs="Arial"/>
        </w:rPr>
        <w:t xml:space="preserve">incertitude quant aux cadences du programme avion concerné, </w:t>
      </w:r>
    </w:p>
    <w:p w14:paraId="41F8A565" w14:textId="6190F30C" w:rsidR="009D5B44" w:rsidRDefault="009D5B44" w:rsidP="009D5B44">
      <w:pPr>
        <w:pStyle w:val="Paragraphedeliste"/>
        <w:numPr>
          <w:ilvl w:val="0"/>
          <w:numId w:val="10"/>
        </w:numPr>
        <w:spacing w:after="0"/>
        <w:jc w:val="both"/>
        <w:rPr>
          <w:rFonts w:ascii="Arial" w:hAnsi="Arial" w:cs="Arial"/>
        </w:rPr>
      </w:pPr>
      <w:r>
        <w:rPr>
          <w:rFonts w:ascii="Arial" w:hAnsi="Arial" w:cs="Arial"/>
        </w:rPr>
        <w:t>la qualification unique de la source par l’Acheteur,</w:t>
      </w:r>
    </w:p>
    <w:p w14:paraId="6E83809C" w14:textId="3FEB53BF" w:rsidR="009D5B44" w:rsidRDefault="009D5B44" w:rsidP="009D5B44">
      <w:pPr>
        <w:pStyle w:val="Paragraphedeliste"/>
        <w:numPr>
          <w:ilvl w:val="0"/>
          <w:numId w:val="10"/>
        </w:numPr>
        <w:spacing w:after="0"/>
        <w:jc w:val="both"/>
        <w:rPr>
          <w:rFonts w:ascii="Arial" w:hAnsi="Arial" w:cs="Arial"/>
        </w:rPr>
      </w:pPr>
      <w:r w:rsidRPr="009D5B44">
        <w:rPr>
          <w:rFonts w:ascii="Arial" w:hAnsi="Arial" w:cs="Arial"/>
        </w:rPr>
        <w:t>une</w:t>
      </w:r>
      <w:r w:rsidR="00355BA7" w:rsidRPr="009D5B44">
        <w:rPr>
          <w:rFonts w:ascii="Arial" w:hAnsi="Arial" w:cs="Arial"/>
        </w:rPr>
        <w:t xml:space="preserve"> variation du prévisionnel impactant l’approvisionnement en matière première, </w:t>
      </w:r>
      <w:r w:rsidR="003B7631" w:rsidRPr="009D5B44">
        <w:rPr>
          <w:rFonts w:ascii="Arial" w:hAnsi="Arial" w:cs="Arial"/>
        </w:rPr>
        <w:t xml:space="preserve">pour lequel le volume correspondant, ramené au </w:t>
      </w:r>
      <w:r w:rsidR="008E0CC2" w:rsidRPr="009D5B44">
        <w:rPr>
          <w:rFonts w:ascii="Arial" w:hAnsi="Arial" w:cs="Arial"/>
        </w:rPr>
        <w:t>poids de mise en œuvre (</w:t>
      </w:r>
      <w:r w:rsidR="003B7631" w:rsidRPr="009D5B44">
        <w:rPr>
          <w:rFonts w:ascii="Arial" w:hAnsi="Arial" w:cs="Arial"/>
        </w:rPr>
        <w:t>PMO</w:t>
      </w:r>
      <w:r w:rsidR="008E0CC2" w:rsidRPr="009D5B44">
        <w:rPr>
          <w:rFonts w:ascii="Arial" w:hAnsi="Arial" w:cs="Arial"/>
        </w:rPr>
        <w:t>)</w:t>
      </w:r>
      <w:r w:rsidR="003B7631" w:rsidRPr="009D5B44">
        <w:rPr>
          <w:rFonts w:ascii="Arial" w:hAnsi="Arial" w:cs="Arial"/>
        </w:rPr>
        <w:t xml:space="preserve"> de la pièce, équivaudrait à plus </w:t>
      </w:r>
      <w:r w:rsidR="008E0CC2" w:rsidRPr="009D5B44">
        <w:rPr>
          <w:rFonts w:ascii="Arial" w:hAnsi="Arial" w:cs="Arial"/>
        </w:rPr>
        <w:t>d’un (</w:t>
      </w:r>
      <w:r w:rsidR="003B7631" w:rsidRPr="009D5B44">
        <w:rPr>
          <w:rFonts w:ascii="Arial" w:hAnsi="Arial" w:cs="Arial"/>
        </w:rPr>
        <w:t>1</w:t>
      </w:r>
      <w:r w:rsidR="008E0CC2" w:rsidRPr="009D5B44">
        <w:rPr>
          <w:rFonts w:ascii="Arial" w:hAnsi="Arial" w:cs="Arial"/>
        </w:rPr>
        <w:t>)</w:t>
      </w:r>
      <w:r w:rsidR="003B7631" w:rsidRPr="009D5B44">
        <w:rPr>
          <w:rFonts w:ascii="Arial" w:hAnsi="Arial" w:cs="Arial"/>
        </w:rPr>
        <w:t xml:space="preserve"> an de</w:t>
      </w:r>
      <w:r>
        <w:rPr>
          <w:rFonts w:ascii="Arial" w:hAnsi="Arial" w:cs="Arial"/>
        </w:rPr>
        <w:t xml:space="preserve"> besoins,</w:t>
      </w:r>
    </w:p>
    <w:p w14:paraId="5CB29EB9" w14:textId="49E83D63" w:rsidR="009D5B44" w:rsidRPr="009D5B44" w:rsidRDefault="00095B8B" w:rsidP="009D5B44">
      <w:pPr>
        <w:ind w:right="335"/>
        <w:jc w:val="both"/>
        <w:rPr>
          <w:rFonts w:ascii="Arial" w:hAnsi="Arial" w:cs="Arial"/>
        </w:rPr>
      </w:pPr>
      <w:r>
        <w:rPr>
          <w:rFonts w:ascii="Arial" w:hAnsi="Arial" w:cs="Arial"/>
        </w:rPr>
        <w:t>le Fournisseur est en droit de demander la prise en charge de la matière première par l’Acheteur.</w:t>
      </w:r>
      <w:r w:rsidR="009D5B44" w:rsidRPr="009D5B44">
        <w:rPr>
          <w:rFonts w:ascii="Arial" w:hAnsi="Arial" w:cs="Arial"/>
        </w:rPr>
        <w:t xml:space="preserve"> </w:t>
      </w:r>
    </w:p>
    <w:p w14:paraId="0ECB5D23" w14:textId="7DBE35B5" w:rsidR="004D547D" w:rsidRPr="009D5B44" w:rsidRDefault="003B7631" w:rsidP="00A45988">
      <w:pPr>
        <w:spacing w:after="0"/>
        <w:ind w:right="335"/>
        <w:jc w:val="both"/>
        <w:rPr>
          <w:rFonts w:ascii="Arial" w:hAnsi="Arial" w:cs="Arial"/>
        </w:rPr>
      </w:pPr>
      <w:r w:rsidRPr="009D5B44">
        <w:rPr>
          <w:rFonts w:ascii="Arial" w:hAnsi="Arial" w:cs="Arial"/>
        </w:rPr>
        <w:t>Dans ce cas, l’Acheteur</w:t>
      </w:r>
      <w:r w:rsidR="004D547D" w:rsidRPr="009D5B44">
        <w:rPr>
          <w:rFonts w:ascii="Arial" w:hAnsi="Arial" w:cs="Arial"/>
        </w:rPr>
        <w:t> :</w:t>
      </w:r>
    </w:p>
    <w:p w14:paraId="5331481B" w14:textId="68DA4922" w:rsidR="003B7631" w:rsidRDefault="008E0CC2" w:rsidP="004D547D">
      <w:pPr>
        <w:pStyle w:val="Paragraphedeliste"/>
        <w:numPr>
          <w:ilvl w:val="0"/>
          <w:numId w:val="10"/>
        </w:numPr>
        <w:ind w:right="337"/>
        <w:jc w:val="both"/>
        <w:rPr>
          <w:rFonts w:ascii="Arial" w:hAnsi="Arial" w:cs="Arial"/>
        </w:rPr>
      </w:pPr>
      <w:r w:rsidRPr="004D547D">
        <w:rPr>
          <w:rFonts w:ascii="Arial" w:hAnsi="Arial" w:cs="Arial"/>
        </w:rPr>
        <w:t xml:space="preserve">paiera ou </w:t>
      </w:r>
      <w:r w:rsidR="003B7631" w:rsidRPr="004D547D">
        <w:rPr>
          <w:rFonts w:ascii="Arial" w:hAnsi="Arial" w:cs="Arial"/>
        </w:rPr>
        <w:t xml:space="preserve">fournira la matière au Fournisseur et les commandes seront passées au prix « à façon » </w:t>
      </w:r>
      <w:r w:rsidR="00741329">
        <w:rPr>
          <w:rFonts w:ascii="Arial" w:hAnsi="Arial" w:cs="Arial"/>
        </w:rPr>
        <w:t>tel qu’indiqué</w:t>
      </w:r>
      <w:r w:rsidRPr="004D547D">
        <w:rPr>
          <w:rFonts w:ascii="Arial" w:hAnsi="Arial" w:cs="Arial"/>
        </w:rPr>
        <w:t xml:space="preserve"> dans le</w:t>
      </w:r>
      <w:r w:rsidR="002702B4" w:rsidRPr="004D547D">
        <w:rPr>
          <w:rFonts w:ascii="Arial" w:hAnsi="Arial" w:cs="Arial"/>
        </w:rPr>
        <w:t>s</w:t>
      </w:r>
      <w:r w:rsidRPr="004D547D">
        <w:rPr>
          <w:rFonts w:ascii="Arial" w:hAnsi="Arial" w:cs="Arial"/>
        </w:rPr>
        <w:t xml:space="preserve"> conditions commerciales agréées </w:t>
      </w:r>
      <w:r w:rsidR="003B7631" w:rsidRPr="004D547D">
        <w:rPr>
          <w:rFonts w:ascii="Arial" w:hAnsi="Arial" w:cs="Arial"/>
        </w:rPr>
        <w:t>ou à définir entre les Parties</w:t>
      </w:r>
      <w:r w:rsidR="004D547D">
        <w:rPr>
          <w:rFonts w:ascii="Arial" w:hAnsi="Arial" w:cs="Arial"/>
        </w:rPr>
        <w:t>,</w:t>
      </w:r>
    </w:p>
    <w:p w14:paraId="13C1210B" w14:textId="56F5C362" w:rsidR="004D547D" w:rsidRPr="004D547D" w:rsidRDefault="004D547D" w:rsidP="004D547D">
      <w:pPr>
        <w:pStyle w:val="Paragraphedeliste"/>
        <w:numPr>
          <w:ilvl w:val="0"/>
          <w:numId w:val="10"/>
        </w:numPr>
        <w:ind w:right="337"/>
        <w:jc w:val="both"/>
        <w:rPr>
          <w:rFonts w:ascii="Arial" w:hAnsi="Arial" w:cs="Arial"/>
        </w:rPr>
      </w:pPr>
      <w:r>
        <w:rPr>
          <w:rFonts w:ascii="Arial" w:hAnsi="Arial" w:cs="Arial"/>
        </w:rPr>
        <w:t xml:space="preserve">ou affermira le volume de commandes correspondantes </w:t>
      </w:r>
      <w:r w:rsidR="00741329">
        <w:rPr>
          <w:rFonts w:ascii="Arial" w:hAnsi="Arial" w:cs="Arial"/>
        </w:rPr>
        <w:t>au minimum de l’élaborateur matière</w:t>
      </w:r>
      <w:r>
        <w:rPr>
          <w:rFonts w:ascii="Arial" w:hAnsi="Arial" w:cs="Arial"/>
        </w:rPr>
        <w:t>.</w:t>
      </w:r>
    </w:p>
    <w:p w14:paraId="277473E7" w14:textId="2A66C947" w:rsidR="00AC70D0" w:rsidRDefault="00AC70D0" w:rsidP="00A45988">
      <w:pPr>
        <w:spacing w:after="0"/>
        <w:jc w:val="both"/>
        <w:rPr>
          <w:rFonts w:ascii="Arial" w:hAnsi="Arial" w:cs="Arial"/>
        </w:rPr>
      </w:pPr>
      <w:r>
        <w:rPr>
          <w:rFonts w:ascii="Arial" w:hAnsi="Arial" w:cs="Arial"/>
        </w:rPr>
        <w:t>Le Fournisseur n’engagera l’approvisionnement de la matière première correspondante qu’après accord avec l’</w:t>
      </w:r>
      <w:r w:rsidR="00F25B08">
        <w:rPr>
          <w:rFonts w:ascii="Arial" w:hAnsi="Arial" w:cs="Arial"/>
        </w:rPr>
        <w:t xml:space="preserve">Acheteur, le cycle ne débutant qu’à réception de ce dernier. </w:t>
      </w:r>
    </w:p>
    <w:p w14:paraId="4444772B" w14:textId="77777777" w:rsidR="00777E9F" w:rsidRDefault="00777E9F" w:rsidP="00A45988">
      <w:pPr>
        <w:spacing w:after="0"/>
        <w:ind w:right="335"/>
        <w:jc w:val="both"/>
        <w:rPr>
          <w:rFonts w:ascii="Arial" w:hAnsi="Arial" w:cs="Arial"/>
        </w:rPr>
      </w:pPr>
    </w:p>
    <w:p w14:paraId="555A01B4" w14:textId="77777777" w:rsidR="00A45988" w:rsidRDefault="00A45988">
      <w:pPr>
        <w:rPr>
          <w:b/>
          <w:caps/>
          <w:color w:val="006B9A" w:themeColor="accent1" w:themeShade="BF"/>
          <w:spacing w:val="10"/>
        </w:rPr>
      </w:pPr>
      <w:r>
        <w:rPr>
          <w:b/>
        </w:rPr>
        <w:br w:type="page"/>
      </w:r>
    </w:p>
    <w:p w14:paraId="5E17CB5D" w14:textId="377D19F8" w:rsidR="008F680A" w:rsidRPr="00636E6B" w:rsidRDefault="008F680A" w:rsidP="008F680A">
      <w:pPr>
        <w:pStyle w:val="Titre5"/>
        <w:numPr>
          <w:ilvl w:val="0"/>
          <w:numId w:val="12"/>
        </w:numPr>
        <w:rPr>
          <w:b/>
        </w:rPr>
      </w:pPr>
      <w:r w:rsidRPr="00636E6B">
        <w:rPr>
          <w:b/>
        </w:rPr>
        <w:lastRenderedPageBreak/>
        <w:t>LIVRAISONS</w:t>
      </w:r>
    </w:p>
    <w:p w14:paraId="51E19489" w14:textId="1F873E10" w:rsidR="008F680A" w:rsidRPr="00DE6294" w:rsidRDefault="008F680A" w:rsidP="00A45988">
      <w:pPr>
        <w:pStyle w:val="Corpsdetexte"/>
        <w:keepLines w:val="0"/>
        <w:spacing w:before="100" w:after="0"/>
      </w:pPr>
      <w:r w:rsidRPr="00DE6294">
        <w:t xml:space="preserve">Les pièces commandées </w:t>
      </w:r>
      <w:r>
        <w:t xml:space="preserve">seront </w:t>
      </w:r>
      <w:r w:rsidRPr="00DE6294">
        <w:t>livrées à l’adresse précisée sur l</w:t>
      </w:r>
      <w:r>
        <w:t>a commande</w:t>
      </w:r>
      <w:r w:rsidR="00591FA6">
        <w:t xml:space="preserve"> selon l’incoterm </w:t>
      </w:r>
      <w:r w:rsidR="002203EA">
        <w:t>indiqué en ANNEXE PRODUITS</w:t>
      </w:r>
      <w:r>
        <w:t>, dans la fenêtre -5/</w:t>
      </w:r>
      <w:r w:rsidR="00FF0EF3">
        <w:t>+2</w:t>
      </w:r>
      <w:r w:rsidRPr="00DE6294">
        <w:t xml:space="preserve"> jours ouvrés de la date </w:t>
      </w:r>
      <w:r w:rsidR="00FF0EF3">
        <w:t>accusée</w:t>
      </w:r>
      <w:r w:rsidRPr="00DE6294">
        <w:t xml:space="preserve"> par </w:t>
      </w:r>
      <w:r w:rsidR="00FF0EF3">
        <w:t>le Fournisseur</w:t>
      </w:r>
      <w:r w:rsidRPr="00DE6294">
        <w:t xml:space="preserve">, dans les quantités </w:t>
      </w:r>
      <w:r w:rsidR="00857757">
        <w:t xml:space="preserve">tolérées </w:t>
      </w:r>
      <w:r w:rsidRPr="00DE6294">
        <w:t xml:space="preserve">et qualités attendues. Dans le cas où il n’y aurait pas de prévisionnel </w:t>
      </w:r>
      <w:r w:rsidR="00FF0EF3">
        <w:t>à réception de la commande ferme,</w:t>
      </w:r>
      <w:r w:rsidRPr="00DE6294">
        <w:t xml:space="preserve"> la fenêtre d</w:t>
      </w:r>
      <w:r w:rsidR="00FF0EF3">
        <w:t>e réception sera de -10</w:t>
      </w:r>
      <w:r w:rsidRPr="00DE6294">
        <w:t>/+5</w:t>
      </w:r>
      <w:r w:rsidR="00FF0EF3">
        <w:t xml:space="preserve"> jours ouvrés</w:t>
      </w:r>
      <w:r w:rsidRPr="00DE6294">
        <w:t>.</w:t>
      </w:r>
    </w:p>
    <w:p w14:paraId="2EE2B71E" w14:textId="43FC2C41" w:rsidR="00EC6EE1" w:rsidRDefault="008F680A" w:rsidP="00A45988">
      <w:pPr>
        <w:pStyle w:val="Corpsdetexte"/>
        <w:keepLines w:val="0"/>
        <w:spacing w:before="100" w:after="0"/>
      </w:pPr>
      <w:r w:rsidRPr="00DE6294">
        <w:t xml:space="preserve">Une tolérance de </w:t>
      </w:r>
      <w:r w:rsidR="001421CE">
        <w:t>plus ou moins dix pour cent (</w:t>
      </w:r>
      <w:r w:rsidRPr="00DE6294">
        <w:t>+</w:t>
      </w:r>
      <w:r w:rsidR="00FF0EF3">
        <w:t>/-</w:t>
      </w:r>
      <w:r w:rsidRPr="00DE6294">
        <w:t>10%</w:t>
      </w:r>
      <w:r w:rsidR="001421CE">
        <w:t>)</w:t>
      </w:r>
      <w:r w:rsidRPr="00DE6294">
        <w:t xml:space="preserve"> de </w:t>
      </w:r>
      <w:r w:rsidR="003A37F1">
        <w:t xml:space="preserve">la </w:t>
      </w:r>
      <w:r w:rsidRPr="00DE6294">
        <w:t xml:space="preserve">quantité est appliquée sur </w:t>
      </w:r>
      <w:r w:rsidR="00FF0EF3">
        <w:t>les livraisons</w:t>
      </w:r>
      <w:r w:rsidRPr="00DE6294">
        <w:t xml:space="preserve"> de </w:t>
      </w:r>
      <w:r w:rsidR="00FF0EF3">
        <w:t xml:space="preserve">Produits avec prévisionnel et de </w:t>
      </w:r>
      <w:r w:rsidR="001421CE">
        <w:t>plus ou moins vingt pour cent (</w:t>
      </w:r>
      <w:r w:rsidR="00FF0EF3">
        <w:t>+/- 20</w:t>
      </w:r>
      <w:r w:rsidRPr="00DE6294">
        <w:t>%</w:t>
      </w:r>
      <w:r w:rsidR="001421CE">
        <w:t>)</w:t>
      </w:r>
      <w:r w:rsidRPr="00DE6294">
        <w:t xml:space="preserve"> en </w:t>
      </w:r>
      <w:r w:rsidR="003A37F1">
        <w:t>cas d’</w:t>
      </w:r>
      <w:r w:rsidRPr="00DE6294">
        <w:t>absence de prévisionnel à la création de commande</w:t>
      </w:r>
      <w:r w:rsidR="005E2719">
        <w:t>.</w:t>
      </w:r>
    </w:p>
    <w:p w14:paraId="61EBD4FC" w14:textId="77777777" w:rsidR="002D44AF" w:rsidRDefault="002D44AF" w:rsidP="00A45988">
      <w:pPr>
        <w:pStyle w:val="Corpsdetexte"/>
        <w:keepLines w:val="0"/>
        <w:spacing w:before="100" w:after="0"/>
        <w:ind w:right="335"/>
      </w:pPr>
    </w:p>
    <w:p w14:paraId="4A97B6F7" w14:textId="77777777" w:rsidR="005E2719" w:rsidRPr="00636E6B" w:rsidRDefault="005E2719" w:rsidP="005E2719">
      <w:pPr>
        <w:pStyle w:val="Titre5"/>
        <w:ind w:left="720" w:hanging="294"/>
        <w:rPr>
          <w:b/>
        </w:rPr>
      </w:pPr>
      <w:r w:rsidRPr="00636E6B">
        <w:rPr>
          <w:b/>
        </w:rPr>
        <w:t xml:space="preserve">5- MESURE DE LA </w:t>
      </w:r>
      <w:r w:rsidR="00A1783D" w:rsidRPr="00636E6B">
        <w:rPr>
          <w:b/>
        </w:rPr>
        <w:t>QUALITE DE LA PREVISION CLIENT</w:t>
      </w:r>
    </w:p>
    <w:p w14:paraId="11C70823" w14:textId="52F6933A" w:rsidR="004C5212" w:rsidRDefault="0058427C" w:rsidP="00A45988">
      <w:pPr>
        <w:spacing w:after="0"/>
        <w:jc w:val="both"/>
        <w:rPr>
          <w:rFonts w:cs="Arial"/>
        </w:rPr>
      </w:pPr>
      <w:r>
        <w:rPr>
          <w:rFonts w:cs="Arial"/>
        </w:rPr>
        <w:t>Le Fournisseur</w:t>
      </w:r>
      <w:r w:rsidRPr="002F00F9">
        <w:rPr>
          <w:rFonts w:cs="Arial"/>
        </w:rPr>
        <w:t xml:space="preserve"> </w:t>
      </w:r>
      <w:r w:rsidR="00741329">
        <w:rPr>
          <w:rFonts w:cs="Arial"/>
        </w:rPr>
        <w:t>adressera</w:t>
      </w:r>
      <w:r w:rsidRPr="002F00F9">
        <w:rPr>
          <w:rFonts w:cs="Arial"/>
        </w:rPr>
        <w:t xml:space="preserve"> à </w:t>
      </w:r>
      <w:r>
        <w:rPr>
          <w:rFonts w:cs="Arial"/>
        </w:rPr>
        <w:t>l’Acheteur</w:t>
      </w:r>
      <w:r w:rsidRPr="002F00F9">
        <w:rPr>
          <w:rFonts w:cs="Arial"/>
        </w:rPr>
        <w:t xml:space="preserve"> une « </w:t>
      </w:r>
      <w:proofErr w:type="spellStart"/>
      <w:r w:rsidRPr="002F00F9">
        <w:rPr>
          <w:rFonts w:cs="Arial"/>
        </w:rPr>
        <w:t>Scorecard</w:t>
      </w:r>
      <w:proofErr w:type="spellEnd"/>
      <w:r w:rsidRPr="002F00F9">
        <w:rPr>
          <w:rFonts w:cs="Arial"/>
        </w:rPr>
        <w:t xml:space="preserve"> » </w:t>
      </w:r>
      <w:r w:rsidR="00677C4C">
        <w:rPr>
          <w:rFonts w:cs="Arial"/>
        </w:rPr>
        <w:t>mesurant l</w:t>
      </w:r>
      <w:r w:rsidR="00741329">
        <w:rPr>
          <w:rFonts w:cs="Arial"/>
        </w:rPr>
        <w:t>a qualité de son prévisionnel en</w:t>
      </w:r>
      <w:r w:rsidR="00677C4C">
        <w:rPr>
          <w:rFonts w:cs="Arial"/>
        </w:rPr>
        <w:t xml:space="preserve"> indiquant la variation des volumes </w:t>
      </w:r>
      <w:r w:rsidR="00741329">
        <w:rPr>
          <w:rFonts w:cs="Arial"/>
        </w:rPr>
        <w:t>prévus</w:t>
      </w:r>
      <w:r w:rsidR="006A7B76">
        <w:rPr>
          <w:rFonts w:cs="Arial"/>
        </w:rPr>
        <w:t xml:space="preserve"> d’un prévisionnel à l’autre et le taux de transformation en ferme</w:t>
      </w:r>
      <w:r w:rsidR="00677C4C">
        <w:rPr>
          <w:rFonts w:cs="Arial"/>
        </w:rPr>
        <w:t>.</w:t>
      </w:r>
      <w:r w:rsidR="00F410BD">
        <w:rPr>
          <w:rFonts w:cs="Arial"/>
        </w:rPr>
        <w:t xml:space="preserve"> </w:t>
      </w:r>
    </w:p>
    <w:p w14:paraId="3952FCFE" w14:textId="76CF824F" w:rsidR="005E2719" w:rsidRDefault="00F410BD" w:rsidP="00A45988">
      <w:pPr>
        <w:spacing w:after="0"/>
        <w:jc w:val="both"/>
        <w:rPr>
          <w:rFonts w:cs="Arial"/>
        </w:rPr>
      </w:pPr>
      <w:r>
        <w:rPr>
          <w:rFonts w:ascii="Arial" w:hAnsi="Arial" w:cs="Arial"/>
        </w:rPr>
        <w:t xml:space="preserve">La </w:t>
      </w:r>
      <w:r>
        <w:t xml:space="preserve">fiabilité est mesurée par la convergence entre les prévisions reçues six (6) à douze (12) mois auparavant (selon le cycle moyen de planification et de production) et la consommation réelle mensuelle constatée. Si la consommation réelle constatée est à </w:t>
      </w:r>
      <w:r>
        <w:rPr>
          <w:rFonts w:ascii="Arial" w:hAnsi="Arial" w:cs="Arial"/>
        </w:rPr>
        <w:t>plus ou moins quinze pour cent (</w:t>
      </w:r>
      <w:r>
        <w:t>+/- 15%) de la prévision mensuelle annoncée, alors la prévision est considérée comme fiable.</w:t>
      </w:r>
    </w:p>
    <w:p w14:paraId="3FC07F41" w14:textId="0F655A11" w:rsidR="00677C4C" w:rsidRDefault="00677C4C" w:rsidP="00A45988">
      <w:pPr>
        <w:spacing w:after="0"/>
        <w:jc w:val="both"/>
        <w:rPr>
          <w:rFonts w:cs="Arial"/>
        </w:rPr>
      </w:pPr>
      <w:r>
        <w:rPr>
          <w:rFonts w:cs="Arial"/>
        </w:rPr>
        <w:t>En cas de variations trop importantes du prévisionnel de l’Acheteur impactant l’organisation industrielle et la production du site, le Fournisseur s’autorise à ne pas le considérer</w:t>
      </w:r>
      <w:r w:rsidR="007D6561">
        <w:rPr>
          <w:rFonts w:cs="Arial"/>
        </w:rPr>
        <w:t>,</w:t>
      </w:r>
      <w:r>
        <w:rPr>
          <w:rFonts w:cs="Arial"/>
        </w:rPr>
        <w:t xml:space="preserve"> pour tout ou partie des Produits. </w:t>
      </w:r>
    </w:p>
    <w:p w14:paraId="56DEB86E" w14:textId="0FADF1DE" w:rsidR="00677C4C" w:rsidRDefault="00677C4C" w:rsidP="00A45988">
      <w:pPr>
        <w:spacing w:after="0"/>
        <w:jc w:val="both"/>
        <w:rPr>
          <w:rFonts w:cs="Arial"/>
        </w:rPr>
      </w:pPr>
      <w:r>
        <w:rPr>
          <w:rFonts w:cs="Arial"/>
        </w:rPr>
        <w:t xml:space="preserve">Le Fournisseur en informera l’Acheteur qui pourra corriger son prévisionnel dans les </w:t>
      </w:r>
      <w:r w:rsidR="001421CE">
        <w:rPr>
          <w:rFonts w:cs="Arial"/>
        </w:rPr>
        <w:t>cinq (</w:t>
      </w:r>
      <w:r>
        <w:rPr>
          <w:rFonts w:cs="Arial"/>
        </w:rPr>
        <w:t>5</w:t>
      </w:r>
      <w:r w:rsidR="001421CE">
        <w:rPr>
          <w:rFonts w:cs="Arial"/>
        </w:rPr>
        <w:t>)</w:t>
      </w:r>
      <w:r>
        <w:rPr>
          <w:rFonts w:cs="Arial"/>
        </w:rPr>
        <w:t xml:space="preserve"> jours ouvrés qui suivent la communication du Fournisseur</w:t>
      </w:r>
      <w:r w:rsidR="004A1A25">
        <w:rPr>
          <w:rFonts w:cs="Arial"/>
        </w:rPr>
        <w:t xml:space="preserve"> et/ou expliquer les raisons d’une telle variation</w:t>
      </w:r>
      <w:r>
        <w:rPr>
          <w:rFonts w:cs="Arial"/>
        </w:rPr>
        <w:t xml:space="preserve">. </w:t>
      </w:r>
    </w:p>
    <w:p w14:paraId="29366F4B" w14:textId="3C61E405" w:rsidR="004C5212" w:rsidRDefault="00677C4C" w:rsidP="00A45988">
      <w:pPr>
        <w:spacing w:after="0"/>
        <w:jc w:val="both"/>
        <w:rPr>
          <w:rFonts w:cs="Arial"/>
        </w:rPr>
      </w:pPr>
      <w:r>
        <w:rPr>
          <w:rFonts w:cs="Arial"/>
        </w:rPr>
        <w:t xml:space="preserve">Dès lors que l’Acheteur en aura été informé par le Fournisseur, les cycles longs s’appliqueront pour </w:t>
      </w:r>
      <w:r w:rsidR="00307D43">
        <w:rPr>
          <w:rFonts w:cs="Arial"/>
        </w:rPr>
        <w:t>l</w:t>
      </w:r>
      <w:r>
        <w:rPr>
          <w:rFonts w:cs="Arial"/>
        </w:rPr>
        <w:t>es références concernées et ce, tant que les variations successives d’un prévisionnel à l’autre seront jugées</w:t>
      </w:r>
      <w:r w:rsidR="00741329" w:rsidRPr="00741329">
        <w:rPr>
          <w:rFonts w:cs="Arial"/>
        </w:rPr>
        <w:t xml:space="preserve"> </w:t>
      </w:r>
      <w:r w:rsidR="00741329">
        <w:rPr>
          <w:rFonts w:cs="Arial"/>
        </w:rPr>
        <w:t>par le Fournisseur</w:t>
      </w:r>
      <w:r>
        <w:rPr>
          <w:rFonts w:cs="Arial"/>
        </w:rPr>
        <w:t xml:space="preserve"> inacceptables </w:t>
      </w:r>
      <w:r w:rsidR="001D3C82">
        <w:rPr>
          <w:rFonts w:cs="Arial"/>
        </w:rPr>
        <w:t>et/ou pas suffisamment stabilisées</w:t>
      </w:r>
      <w:r>
        <w:rPr>
          <w:rFonts w:cs="Arial"/>
        </w:rPr>
        <w:t>.</w:t>
      </w:r>
    </w:p>
    <w:p w14:paraId="127574C7" w14:textId="77777777" w:rsidR="00A45988" w:rsidRDefault="00A45988" w:rsidP="00A45988">
      <w:pPr>
        <w:spacing w:after="0"/>
        <w:jc w:val="both"/>
        <w:rPr>
          <w:rFonts w:cs="Arial"/>
        </w:rPr>
      </w:pPr>
    </w:p>
    <w:tbl>
      <w:tblPr>
        <w:tblpPr w:leftFromText="141" w:rightFromText="141" w:vertAnchor="text" w:horzAnchor="margin" w:tblpXSpec="center" w:tblpY="3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465"/>
        <w:gridCol w:w="3118"/>
      </w:tblGrid>
      <w:tr w:rsidR="004C5212" w:rsidRPr="00ED73BE" w14:paraId="4DE9A4F1" w14:textId="77777777" w:rsidTr="001A6D7C">
        <w:trPr>
          <w:trHeight w:hRule="exact" w:val="454"/>
        </w:trPr>
        <w:tc>
          <w:tcPr>
            <w:tcW w:w="4465" w:type="dxa"/>
            <w:tcMar>
              <w:top w:w="0" w:type="dxa"/>
              <w:left w:w="70" w:type="dxa"/>
              <w:bottom w:w="0" w:type="dxa"/>
              <w:right w:w="70" w:type="dxa"/>
            </w:tcMar>
            <w:hideMark/>
          </w:tcPr>
          <w:p w14:paraId="3ECFF288" w14:textId="77777777" w:rsidR="004C5212" w:rsidRDefault="004C5212" w:rsidP="004C5212">
            <w:pPr>
              <w:spacing w:before="120" w:line="240" w:lineRule="auto"/>
              <w:jc w:val="center"/>
              <w:rPr>
                <w:rFonts w:asciiTheme="majorHAnsi" w:hAnsiTheme="majorHAnsi" w:cstheme="majorHAnsi"/>
                <w:b/>
                <w:sz w:val="18"/>
                <w:szCs w:val="18"/>
              </w:rPr>
            </w:pPr>
            <w:r w:rsidRPr="00AA2A36">
              <w:rPr>
                <w:rFonts w:asciiTheme="majorHAnsi" w:hAnsiTheme="majorHAnsi" w:cstheme="majorHAnsi"/>
                <w:b/>
                <w:sz w:val="18"/>
                <w:szCs w:val="18"/>
              </w:rPr>
              <w:t>Taux de réalisation du prévisionnel sur 12 mois</w:t>
            </w:r>
          </w:p>
          <w:p w14:paraId="4CB6965A" w14:textId="5E5004AB" w:rsidR="001A6D7C" w:rsidRPr="00AA2A36" w:rsidRDefault="001A6D7C" w:rsidP="004C5212">
            <w:pPr>
              <w:spacing w:before="120" w:line="240" w:lineRule="auto"/>
              <w:jc w:val="center"/>
              <w:rPr>
                <w:rFonts w:asciiTheme="majorHAnsi" w:hAnsiTheme="majorHAnsi" w:cstheme="majorHAnsi"/>
                <w:b/>
                <w:sz w:val="18"/>
                <w:szCs w:val="18"/>
              </w:rPr>
            </w:pPr>
          </w:p>
        </w:tc>
        <w:tc>
          <w:tcPr>
            <w:tcW w:w="3118" w:type="dxa"/>
            <w:tcMar>
              <w:top w:w="0" w:type="dxa"/>
              <w:left w:w="70" w:type="dxa"/>
              <w:bottom w:w="0" w:type="dxa"/>
              <w:right w:w="70" w:type="dxa"/>
            </w:tcMar>
            <w:hideMark/>
          </w:tcPr>
          <w:p w14:paraId="13B2D031" w14:textId="0742C9D8" w:rsidR="004C5212" w:rsidRPr="00AA2A36" w:rsidRDefault="004C5212" w:rsidP="00AA2A36">
            <w:pPr>
              <w:spacing w:before="120" w:line="240" w:lineRule="auto"/>
              <w:jc w:val="center"/>
              <w:rPr>
                <w:rFonts w:asciiTheme="majorHAnsi" w:hAnsiTheme="majorHAnsi" w:cstheme="majorHAnsi"/>
                <w:b/>
                <w:sz w:val="18"/>
                <w:szCs w:val="18"/>
              </w:rPr>
            </w:pPr>
            <w:r w:rsidRPr="00AA2A36">
              <w:rPr>
                <w:rFonts w:asciiTheme="majorHAnsi" w:hAnsiTheme="majorHAnsi" w:cstheme="majorHAnsi"/>
                <w:b/>
                <w:sz w:val="18"/>
                <w:szCs w:val="18"/>
              </w:rPr>
              <w:t>S</w:t>
            </w:r>
            <w:r w:rsidR="00AA2A36">
              <w:rPr>
                <w:rFonts w:asciiTheme="majorHAnsi" w:hAnsiTheme="majorHAnsi" w:cstheme="majorHAnsi"/>
                <w:b/>
                <w:sz w:val="18"/>
                <w:szCs w:val="18"/>
              </w:rPr>
              <w:t>tatut</w:t>
            </w:r>
          </w:p>
        </w:tc>
      </w:tr>
      <w:tr w:rsidR="004C5212" w:rsidRPr="004C5212" w14:paraId="56062625" w14:textId="77777777" w:rsidTr="001A6D7C">
        <w:trPr>
          <w:trHeight w:hRule="exact" w:val="340"/>
        </w:trPr>
        <w:tc>
          <w:tcPr>
            <w:tcW w:w="4465" w:type="dxa"/>
            <w:tcMar>
              <w:top w:w="0" w:type="dxa"/>
              <w:left w:w="70" w:type="dxa"/>
              <w:bottom w:w="0" w:type="dxa"/>
              <w:right w:w="70" w:type="dxa"/>
            </w:tcMar>
            <w:hideMark/>
          </w:tcPr>
          <w:p w14:paraId="176993C9" w14:textId="5F850BE1" w:rsidR="004C5212" w:rsidRPr="00AA2A36" w:rsidRDefault="004C5212" w:rsidP="00142F7D">
            <w:pPr>
              <w:spacing w:before="0" w:after="0" w:line="240" w:lineRule="auto"/>
              <w:jc w:val="center"/>
              <w:rPr>
                <w:rFonts w:ascii="Calibri" w:hAnsi="Calibri" w:cs="Calibri"/>
                <w:sz w:val="18"/>
                <w:szCs w:val="18"/>
              </w:rPr>
            </w:pPr>
            <w:r w:rsidRPr="00AA2A36">
              <w:rPr>
                <w:sz w:val="18"/>
                <w:szCs w:val="18"/>
              </w:rPr>
              <w:t>95 %</w:t>
            </w:r>
            <w:r w:rsidR="00411EDB" w:rsidRPr="00AA2A36">
              <w:rPr>
                <w:sz w:val="18"/>
                <w:szCs w:val="18"/>
              </w:rPr>
              <w:t xml:space="preserve"> </w:t>
            </w:r>
            <w:r w:rsidRPr="00AA2A36">
              <w:rPr>
                <w:rFonts w:ascii="Symbol" w:hAnsi="Symbol"/>
                <w:sz w:val="18"/>
                <w:szCs w:val="18"/>
                <w:lang w:val="en-GB"/>
              </w:rPr>
              <w:t></w:t>
            </w:r>
            <w:r w:rsidRPr="00AA2A36">
              <w:rPr>
                <w:sz w:val="18"/>
                <w:szCs w:val="18"/>
              </w:rPr>
              <w:t xml:space="preserve"> 100%</w:t>
            </w:r>
          </w:p>
        </w:tc>
        <w:tc>
          <w:tcPr>
            <w:tcW w:w="3118" w:type="dxa"/>
            <w:shd w:val="clear" w:color="auto" w:fill="00B050"/>
            <w:tcMar>
              <w:top w:w="0" w:type="dxa"/>
              <w:left w:w="70" w:type="dxa"/>
              <w:bottom w:w="0" w:type="dxa"/>
              <w:right w:w="70" w:type="dxa"/>
            </w:tcMar>
            <w:hideMark/>
          </w:tcPr>
          <w:p w14:paraId="48573E84" w14:textId="0136CB3E" w:rsidR="004C5212" w:rsidRPr="00AA2A36" w:rsidRDefault="004C5212" w:rsidP="00142F7D">
            <w:pPr>
              <w:spacing w:before="0" w:after="0" w:line="240" w:lineRule="auto"/>
              <w:jc w:val="center"/>
              <w:rPr>
                <w:rFonts w:ascii="Calibri" w:hAnsi="Calibri" w:cs="Calibri"/>
                <w:sz w:val="18"/>
                <w:szCs w:val="18"/>
                <w:highlight w:val="green"/>
              </w:rPr>
            </w:pPr>
            <w:r w:rsidRPr="00AA2A36">
              <w:rPr>
                <w:sz w:val="18"/>
                <w:szCs w:val="18"/>
              </w:rPr>
              <w:t>Excellent</w:t>
            </w:r>
          </w:p>
        </w:tc>
      </w:tr>
      <w:tr w:rsidR="004C5212" w:rsidRPr="00ED73BE" w14:paraId="14AFE2A1" w14:textId="77777777" w:rsidTr="001A6D7C">
        <w:trPr>
          <w:trHeight w:hRule="exact" w:val="340"/>
        </w:trPr>
        <w:tc>
          <w:tcPr>
            <w:tcW w:w="4465" w:type="dxa"/>
            <w:tcMar>
              <w:top w:w="0" w:type="dxa"/>
              <w:left w:w="70" w:type="dxa"/>
              <w:bottom w:w="0" w:type="dxa"/>
              <w:right w:w="70" w:type="dxa"/>
            </w:tcMar>
          </w:tcPr>
          <w:p w14:paraId="70AA7854" w14:textId="26236F5C" w:rsidR="004C5212" w:rsidRPr="00AA2A36" w:rsidRDefault="00411EDB" w:rsidP="00142F7D">
            <w:pPr>
              <w:spacing w:before="0" w:after="0" w:line="240" w:lineRule="auto"/>
              <w:jc w:val="center"/>
              <w:rPr>
                <w:sz w:val="18"/>
                <w:szCs w:val="18"/>
              </w:rPr>
            </w:pPr>
            <w:r w:rsidRPr="00AA2A36">
              <w:rPr>
                <w:sz w:val="18"/>
                <w:szCs w:val="18"/>
              </w:rPr>
              <w:t xml:space="preserve">85 % </w:t>
            </w:r>
            <w:r w:rsidRPr="00AA2A36">
              <w:rPr>
                <w:rFonts w:ascii="Symbol" w:hAnsi="Symbol"/>
                <w:sz w:val="18"/>
                <w:szCs w:val="18"/>
                <w:lang w:val="en-GB"/>
              </w:rPr>
              <w:t></w:t>
            </w:r>
            <w:r w:rsidRPr="00AA2A36">
              <w:rPr>
                <w:sz w:val="18"/>
                <w:szCs w:val="18"/>
              </w:rPr>
              <w:t xml:space="preserve"> 95%</w:t>
            </w:r>
          </w:p>
        </w:tc>
        <w:tc>
          <w:tcPr>
            <w:tcW w:w="3118" w:type="dxa"/>
            <w:shd w:val="clear" w:color="auto" w:fill="FFFF00"/>
            <w:tcMar>
              <w:top w:w="0" w:type="dxa"/>
              <w:left w:w="70" w:type="dxa"/>
              <w:bottom w:w="0" w:type="dxa"/>
              <w:right w:w="70" w:type="dxa"/>
            </w:tcMar>
          </w:tcPr>
          <w:p w14:paraId="56D71790" w14:textId="26636EF5" w:rsidR="004C5212" w:rsidRPr="00AA2A36" w:rsidRDefault="00411EDB" w:rsidP="00142F7D">
            <w:pPr>
              <w:spacing w:before="0" w:after="0" w:line="240" w:lineRule="auto"/>
              <w:jc w:val="center"/>
              <w:rPr>
                <w:sz w:val="18"/>
                <w:szCs w:val="18"/>
              </w:rPr>
            </w:pPr>
            <w:r w:rsidRPr="00AA2A36">
              <w:rPr>
                <w:sz w:val="18"/>
                <w:szCs w:val="18"/>
              </w:rPr>
              <w:t>Standard</w:t>
            </w:r>
          </w:p>
        </w:tc>
      </w:tr>
      <w:tr w:rsidR="004C5212" w:rsidRPr="00ED73BE" w14:paraId="29977DED" w14:textId="77777777" w:rsidTr="001A6D7C">
        <w:trPr>
          <w:trHeight w:hRule="exact" w:val="340"/>
        </w:trPr>
        <w:tc>
          <w:tcPr>
            <w:tcW w:w="4465" w:type="dxa"/>
            <w:tcMar>
              <w:top w:w="0" w:type="dxa"/>
              <w:left w:w="70" w:type="dxa"/>
              <w:bottom w:w="0" w:type="dxa"/>
              <w:right w:w="70" w:type="dxa"/>
            </w:tcMar>
          </w:tcPr>
          <w:p w14:paraId="216684F2" w14:textId="3B95B0D8" w:rsidR="004C5212" w:rsidRPr="00AA2A36" w:rsidRDefault="00411EDB" w:rsidP="00142F7D">
            <w:pPr>
              <w:spacing w:before="0" w:after="0" w:line="240" w:lineRule="auto"/>
              <w:jc w:val="center"/>
              <w:rPr>
                <w:sz w:val="18"/>
                <w:szCs w:val="18"/>
              </w:rPr>
            </w:pPr>
            <w:r w:rsidRPr="00AA2A36">
              <w:rPr>
                <w:sz w:val="18"/>
                <w:szCs w:val="18"/>
              </w:rPr>
              <w:t xml:space="preserve">75 % </w:t>
            </w:r>
            <w:r w:rsidRPr="00AA2A36">
              <w:rPr>
                <w:rFonts w:ascii="Symbol" w:hAnsi="Symbol"/>
                <w:sz w:val="18"/>
                <w:szCs w:val="18"/>
                <w:lang w:val="en-GB"/>
              </w:rPr>
              <w:t></w:t>
            </w:r>
            <w:r w:rsidRPr="00AA2A36">
              <w:rPr>
                <w:sz w:val="18"/>
                <w:szCs w:val="18"/>
              </w:rPr>
              <w:t xml:space="preserve"> 85%</w:t>
            </w:r>
          </w:p>
        </w:tc>
        <w:tc>
          <w:tcPr>
            <w:tcW w:w="3118" w:type="dxa"/>
            <w:shd w:val="clear" w:color="auto" w:fill="FFC000"/>
            <w:tcMar>
              <w:top w:w="0" w:type="dxa"/>
              <w:left w:w="70" w:type="dxa"/>
              <w:bottom w:w="0" w:type="dxa"/>
              <w:right w:w="70" w:type="dxa"/>
            </w:tcMar>
          </w:tcPr>
          <w:p w14:paraId="750706A9" w14:textId="5476738A" w:rsidR="004C5212" w:rsidRPr="00AA2A36" w:rsidRDefault="00411EDB" w:rsidP="00142F7D">
            <w:pPr>
              <w:spacing w:before="0" w:after="0" w:line="240" w:lineRule="auto"/>
              <w:jc w:val="center"/>
              <w:rPr>
                <w:sz w:val="18"/>
                <w:szCs w:val="18"/>
              </w:rPr>
            </w:pPr>
            <w:r w:rsidRPr="00AA2A36">
              <w:rPr>
                <w:sz w:val="18"/>
                <w:szCs w:val="18"/>
              </w:rPr>
              <w:t>Médiocre</w:t>
            </w:r>
          </w:p>
        </w:tc>
      </w:tr>
      <w:tr w:rsidR="004C5212" w:rsidRPr="00ED73BE" w14:paraId="35708F51" w14:textId="77777777" w:rsidTr="001A6D7C">
        <w:trPr>
          <w:trHeight w:hRule="exact" w:val="340"/>
        </w:trPr>
        <w:tc>
          <w:tcPr>
            <w:tcW w:w="4465" w:type="dxa"/>
            <w:tcMar>
              <w:top w:w="0" w:type="dxa"/>
              <w:left w:w="70" w:type="dxa"/>
              <w:bottom w:w="0" w:type="dxa"/>
              <w:right w:w="70" w:type="dxa"/>
            </w:tcMar>
          </w:tcPr>
          <w:p w14:paraId="5B144ED0" w14:textId="0D52D46C" w:rsidR="004C5212" w:rsidRPr="00AA2A36" w:rsidRDefault="00411EDB" w:rsidP="00791F7E">
            <w:pPr>
              <w:spacing w:before="0" w:after="0" w:line="240" w:lineRule="auto"/>
              <w:jc w:val="center"/>
              <w:rPr>
                <w:sz w:val="18"/>
                <w:szCs w:val="18"/>
              </w:rPr>
            </w:pPr>
            <w:r w:rsidRPr="00AA2A36">
              <w:rPr>
                <w:sz w:val="18"/>
                <w:szCs w:val="18"/>
              </w:rPr>
              <w:t xml:space="preserve">&lt; </w:t>
            </w:r>
            <w:r w:rsidR="00791F7E">
              <w:rPr>
                <w:sz w:val="18"/>
                <w:szCs w:val="18"/>
              </w:rPr>
              <w:t>75</w:t>
            </w:r>
            <w:r w:rsidRPr="00AA2A36">
              <w:rPr>
                <w:sz w:val="18"/>
                <w:szCs w:val="18"/>
              </w:rPr>
              <w:t xml:space="preserve"> %</w:t>
            </w:r>
          </w:p>
        </w:tc>
        <w:tc>
          <w:tcPr>
            <w:tcW w:w="3118" w:type="dxa"/>
            <w:shd w:val="clear" w:color="auto" w:fill="FF0000"/>
            <w:tcMar>
              <w:top w:w="0" w:type="dxa"/>
              <w:left w:w="70" w:type="dxa"/>
              <w:bottom w:w="0" w:type="dxa"/>
              <w:right w:w="70" w:type="dxa"/>
            </w:tcMar>
          </w:tcPr>
          <w:p w14:paraId="35205BDA" w14:textId="3B88136E" w:rsidR="004C5212" w:rsidRPr="00AA2A36" w:rsidRDefault="00AA2A36" w:rsidP="00142F7D">
            <w:pPr>
              <w:spacing w:before="0" w:after="0" w:line="240" w:lineRule="auto"/>
              <w:jc w:val="center"/>
              <w:rPr>
                <w:sz w:val="18"/>
                <w:szCs w:val="18"/>
              </w:rPr>
            </w:pPr>
            <w:r>
              <w:rPr>
                <w:sz w:val="18"/>
                <w:szCs w:val="18"/>
              </w:rPr>
              <w:t>Très mauvais</w:t>
            </w:r>
          </w:p>
        </w:tc>
      </w:tr>
    </w:tbl>
    <w:p w14:paraId="4EC10A64" w14:textId="77777777" w:rsidR="007C743D" w:rsidRPr="00D6101E" w:rsidRDefault="007C743D" w:rsidP="005E2719"/>
    <w:p w14:paraId="5EB87C70" w14:textId="77777777" w:rsidR="007C743D" w:rsidRPr="00D6101E" w:rsidRDefault="007C743D" w:rsidP="005E2719"/>
    <w:p w14:paraId="668AB3EB" w14:textId="69F35362" w:rsidR="001D0C21" w:rsidRPr="00D6101E" w:rsidRDefault="001D0C21" w:rsidP="00654BBF">
      <w:pPr>
        <w:spacing w:before="0" w:after="0" w:line="240" w:lineRule="auto"/>
      </w:pPr>
    </w:p>
    <w:p w14:paraId="36D2BB62" w14:textId="7D99CEC1" w:rsidR="00D6101E" w:rsidRPr="00D6101E" w:rsidRDefault="00D6101E" w:rsidP="00654BBF">
      <w:pPr>
        <w:spacing w:before="0" w:after="0" w:line="240" w:lineRule="auto"/>
      </w:pPr>
    </w:p>
    <w:p w14:paraId="109DB009" w14:textId="23DB2EA6" w:rsidR="00D6101E" w:rsidRPr="00D6101E" w:rsidRDefault="00D6101E" w:rsidP="00654BBF">
      <w:pPr>
        <w:spacing w:before="0" w:after="0" w:line="240" w:lineRule="auto"/>
      </w:pPr>
    </w:p>
    <w:p w14:paraId="2A99565F" w14:textId="0745DFA8" w:rsidR="00D6101E" w:rsidRPr="00D6101E" w:rsidRDefault="00D6101E" w:rsidP="00654BBF">
      <w:pPr>
        <w:spacing w:before="0" w:after="0" w:line="240" w:lineRule="auto"/>
      </w:pPr>
    </w:p>
    <w:p w14:paraId="1EA1D439" w14:textId="6F04F41B" w:rsidR="00D6101E" w:rsidRPr="00D6101E" w:rsidRDefault="00D6101E" w:rsidP="00654BBF">
      <w:pPr>
        <w:spacing w:before="0" w:after="0" w:line="240" w:lineRule="auto"/>
      </w:pPr>
    </w:p>
    <w:p w14:paraId="07C2C5BB" w14:textId="77777777" w:rsidR="004457D9" w:rsidRDefault="004457D9" w:rsidP="00A45988">
      <w:pPr>
        <w:spacing w:after="0"/>
        <w:jc w:val="both"/>
      </w:pPr>
      <w:r>
        <w:t>Les</w:t>
      </w:r>
      <w:r w:rsidR="00D6101E">
        <w:t xml:space="preserve"> Parties s’engagent à travailler sur un plan de progrès permettant d’atteindre un niveau de maturité optimal </w:t>
      </w:r>
      <w:r w:rsidR="007F3EEB">
        <w:t>et le statut « Excellent » à terme.</w:t>
      </w:r>
      <w:r w:rsidR="00D6101E">
        <w:t xml:space="preserve"> </w:t>
      </w:r>
    </w:p>
    <w:p w14:paraId="5A1B0C50" w14:textId="078A7F9D" w:rsidR="00D6101E" w:rsidRPr="00D6101E" w:rsidRDefault="00D6101E" w:rsidP="004457D9">
      <w:pPr>
        <w:spacing w:before="0" w:after="0" w:line="240" w:lineRule="auto"/>
        <w:jc w:val="both"/>
        <w:sectPr w:rsidR="00D6101E" w:rsidRPr="00D6101E" w:rsidSect="00FA36F8">
          <w:footerReference w:type="even" r:id="rId12"/>
          <w:footerReference w:type="default" r:id="rId13"/>
          <w:headerReference w:type="first" r:id="rId14"/>
          <w:footerReference w:type="first" r:id="rId15"/>
          <w:pgSz w:w="11900" w:h="16840"/>
          <w:pgMar w:top="1287" w:right="1134" w:bottom="1134" w:left="1134" w:header="856" w:footer="686" w:gutter="0"/>
          <w:cols w:space="708"/>
          <w:titlePg/>
          <w:docGrid w:linePitch="360"/>
        </w:sectPr>
      </w:pPr>
    </w:p>
    <w:p w14:paraId="72253967" w14:textId="77777777" w:rsidR="00623F85" w:rsidRDefault="00623F85" w:rsidP="00654BBF">
      <w:pPr>
        <w:spacing w:before="0" w:after="0" w:line="240" w:lineRule="auto"/>
        <w:rPr>
          <w:color w:val="999E9C" w:themeColor="text2"/>
        </w:rPr>
      </w:pPr>
    </w:p>
    <w:p w14:paraId="19180800" w14:textId="77777777" w:rsidR="001D0C21" w:rsidRDefault="001D0C21" w:rsidP="00654BBF">
      <w:pPr>
        <w:spacing w:before="0" w:after="0" w:line="240" w:lineRule="auto"/>
        <w:rPr>
          <w:color w:val="999E9C" w:themeColor="text2"/>
        </w:rPr>
      </w:pPr>
    </w:p>
    <w:p w14:paraId="3D648E5A" w14:textId="6B55085A" w:rsidR="001D0C21" w:rsidRPr="001F4280" w:rsidRDefault="001D0C21" w:rsidP="001D0C21">
      <w:pPr>
        <w:pStyle w:val="Titre5"/>
        <w:rPr>
          <w:rStyle w:val="lev"/>
          <w:b w:val="0"/>
          <w:bCs w:val="0"/>
        </w:rPr>
      </w:pPr>
      <w:bookmarkStart w:id="8" w:name="_Ref441140897"/>
      <w:bookmarkStart w:id="9" w:name="_Ref441140923"/>
      <w:bookmarkStart w:id="10" w:name="_Ref441141009"/>
      <w:bookmarkStart w:id="11" w:name="_Ref441142176"/>
      <w:bookmarkStart w:id="12" w:name="_Ref441142311"/>
      <w:bookmarkStart w:id="13" w:name="_Toc485396073"/>
      <w:r>
        <w:rPr>
          <w:rStyle w:val="lev"/>
          <w:b w:val="0"/>
          <w:bCs w:val="0"/>
        </w:rPr>
        <w:t xml:space="preserve">ANNEXE </w:t>
      </w:r>
      <w:r w:rsidR="00D47727">
        <w:rPr>
          <w:rStyle w:val="lev"/>
          <w:b w:val="0"/>
          <w:bCs w:val="0"/>
        </w:rPr>
        <w:t>PRODUITS</w:t>
      </w:r>
      <w:r>
        <w:rPr>
          <w:rStyle w:val="lev"/>
          <w:b w:val="0"/>
          <w:bCs w:val="0"/>
        </w:rPr>
        <w:t xml:space="preserve"> - LISTES DES REFERENCES CONCERNEES</w:t>
      </w:r>
      <w:bookmarkEnd w:id="8"/>
      <w:bookmarkEnd w:id="9"/>
      <w:bookmarkEnd w:id="10"/>
      <w:bookmarkEnd w:id="11"/>
      <w:bookmarkEnd w:id="12"/>
      <w:bookmarkEnd w:id="13"/>
      <w:r w:rsidR="008761E2">
        <w:rPr>
          <w:rStyle w:val="lev"/>
          <w:b w:val="0"/>
          <w:bCs w:val="0"/>
        </w:rPr>
        <w:t xml:space="preserve"> </w:t>
      </w:r>
      <w:r w:rsidR="00B55F4F">
        <w:rPr>
          <w:rStyle w:val="lev"/>
          <w:b w:val="0"/>
          <w:bCs w:val="0"/>
        </w:rPr>
        <w:t>PAR L’APPLICA</w:t>
      </w:r>
      <w:r w:rsidR="002A45CA">
        <w:rPr>
          <w:rStyle w:val="lev"/>
          <w:b w:val="0"/>
          <w:bCs w:val="0"/>
        </w:rPr>
        <w:t>BILITE D</w:t>
      </w:r>
      <w:r w:rsidR="008761E2">
        <w:rPr>
          <w:rStyle w:val="lev"/>
          <w:b w:val="0"/>
          <w:bCs w:val="0"/>
        </w:rPr>
        <w:t xml:space="preserve">ES </w:t>
      </w:r>
      <w:r w:rsidR="009B7990">
        <w:rPr>
          <w:rStyle w:val="lev"/>
          <w:b w:val="0"/>
          <w:bCs w:val="0"/>
        </w:rPr>
        <w:t>« </w:t>
      </w:r>
      <w:r w:rsidR="008761E2">
        <w:rPr>
          <w:rStyle w:val="lev"/>
          <w:b w:val="0"/>
          <w:bCs w:val="0"/>
        </w:rPr>
        <w:t>CGL</w:t>
      </w:r>
      <w:r w:rsidR="009B7990">
        <w:rPr>
          <w:rStyle w:val="lev"/>
          <w:b w:val="0"/>
          <w:bCs w:val="0"/>
        </w:rPr>
        <w:t xml:space="preserve"> – </w:t>
      </w:r>
      <w:r w:rsidR="008761E2">
        <w:rPr>
          <w:rStyle w:val="lev"/>
          <w:b w:val="0"/>
          <w:bCs w:val="0"/>
        </w:rPr>
        <w:t>LI</w:t>
      </w:r>
      <w:r w:rsidR="00C62480">
        <w:rPr>
          <w:rStyle w:val="lev"/>
          <w:b w:val="0"/>
          <w:bCs w:val="0"/>
        </w:rPr>
        <w:t>A</w:t>
      </w:r>
      <w:r w:rsidR="009B7990">
        <w:rPr>
          <w:rStyle w:val="lev"/>
          <w:b w:val="0"/>
          <w:bCs w:val="0"/>
        </w:rPr>
        <w:t> »</w:t>
      </w:r>
    </w:p>
    <w:p w14:paraId="182092D9" w14:textId="171B467B" w:rsidR="0035627D" w:rsidRDefault="0035627D" w:rsidP="001D0C21">
      <w:pPr>
        <w:pStyle w:val="Corpsdetexte"/>
      </w:pPr>
      <w:r>
        <w:t xml:space="preserve">Nom du Client : </w:t>
      </w:r>
    </w:p>
    <w:p w14:paraId="77A08EDA" w14:textId="4D405733" w:rsidR="0035627D" w:rsidRDefault="0035627D" w:rsidP="0035627D">
      <w:pPr>
        <w:pStyle w:val="Corpsdetexte"/>
      </w:pPr>
      <w:r>
        <w:t>Incoterms applicables </w:t>
      </w:r>
      <w:r w:rsidRPr="0035627D">
        <w:t>:</w:t>
      </w:r>
    </w:p>
    <w:p w14:paraId="14B5A151" w14:textId="77777777" w:rsidR="001D0C21" w:rsidRPr="0035627D" w:rsidRDefault="001D0C21" w:rsidP="001D0C21">
      <w:pPr>
        <w:pStyle w:val="Corpsdetexte"/>
      </w:pPr>
    </w:p>
    <w:tbl>
      <w:tblPr>
        <w:tblpPr w:leftFromText="141" w:rightFromText="141" w:vertAnchor="text" w:tblpY="1"/>
        <w:tblOverlap w:val="never"/>
        <w:tblW w:w="14520" w:type="dxa"/>
        <w:tblCellMar>
          <w:left w:w="0" w:type="dxa"/>
          <w:right w:w="0" w:type="dxa"/>
        </w:tblCellMar>
        <w:tblLook w:val="04A0" w:firstRow="1" w:lastRow="0" w:firstColumn="1" w:lastColumn="0" w:noHBand="0" w:noVBand="1"/>
      </w:tblPr>
      <w:tblGrid>
        <w:gridCol w:w="1291"/>
        <w:gridCol w:w="1418"/>
        <w:gridCol w:w="1505"/>
        <w:gridCol w:w="1283"/>
        <w:gridCol w:w="1290"/>
        <w:gridCol w:w="1282"/>
        <w:gridCol w:w="1310"/>
        <w:gridCol w:w="1312"/>
        <w:gridCol w:w="1263"/>
        <w:gridCol w:w="1284"/>
        <w:gridCol w:w="1282"/>
      </w:tblGrid>
      <w:tr w:rsidR="009A322F" w14:paraId="38ED0086" w14:textId="77777777" w:rsidTr="009A322F">
        <w:trPr>
          <w:trHeight w:val="855"/>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FA53AE" w14:textId="709E0514" w:rsidR="009A322F" w:rsidRPr="008B4771" w:rsidRDefault="009A322F" w:rsidP="009A322F">
            <w:pPr>
              <w:jc w:val="center"/>
              <w:rPr>
                <w:rFonts w:ascii="Arial" w:hAnsi="Arial" w:cs="Arial"/>
                <w:bCs/>
              </w:rPr>
            </w:pPr>
            <w:r>
              <w:rPr>
                <w:rFonts w:ascii="Arial" w:hAnsi="Arial" w:cs="Arial"/>
                <w:bCs/>
              </w:rPr>
              <w:t>Fournisseur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68F6FB" w14:textId="37EF7E85" w:rsidR="009A322F" w:rsidRPr="008B4771" w:rsidRDefault="009A322F" w:rsidP="009A322F">
            <w:pPr>
              <w:jc w:val="center"/>
              <w:rPr>
                <w:rFonts w:ascii="Arial" w:hAnsi="Arial" w:cs="Arial"/>
                <w:bCs/>
              </w:rPr>
            </w:pPr>
            <w:r w:rsidRPr="008B4771">
              <w:rPr>
                <w:rFonts w:ascii="Arial" w:hAnsi="Arial" w:cs="Arial"/>
                <w:bCs/>
              </w:rPr>
              <w:t>PN</w:t>
            </w:r>
          </w:p>
        </w:tc>
        <w:tc>
          <w:tcPr>
            <w:tcW w:w="15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D7BA94" w14:textId="10D5450B" w:rsidR="009A322F" w:rsidRPr="008B4771" w:rsidRDefault="009A322F" w:rsidP="009A322F">
            <w:pPr>
              <w:jc w:val="center"/>
              <w:rPr>
                <w:rFonts w:ascii="Arial" w:hAnsi="Arial" w:cs="Arial"/>
                <w:bCs/>
                <w:lang w:val="en-GB"/>
              </w:rPr>
            </w:pPr>
            <w:r w:rsidRPr="008B4771">
              <w:rPr>
                <w:rFonts w:ascii="Arial" w:hAnsi="Arial" w:cs="Arial"/>
                <w:bCs/>
              </w:rPr>
              <w:t>Désignation</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1D6681" w14:textId="3711F414" w:rsidR="009A322F" w:rsidRPr="008B4771" w:rsidRDefault="009A322F" w:rsidP="009A322F">
            <w:pPr>
              <w:jc w:val="center"/>
              <w:rPr>
                <w:rFonts w:ascii="Arial" w:hAnsi="Arial" w:cs="Arial"/>
              </w:rPr>
            </w:pPr>
            <w:proofErr w:type="spellStart"/>
            <w:r w:rsidRPr="008B4771">
              <w:rPr>
                <w:rFonts w:ascii="Arial" w:hAnsi="Arial" w:cs="Arial"/>
                <w:bCs/>
                <w:lang w:val="en-GB"/>
              </w:rPr>
              <w:t>Référence</w:t>
            </w:r>
            <w:proofErr w:type="spellEnd"/>
            <w:r w:rsidRPr="008B4771">
              <w:rPr>
                <w:rFonts w:ascii="Arial" w:hAnsi="Arial" w:cs="Arial"/>
                <w:bCs/>
                <w:lang w:val="en-GB"/>
              </w:rPr>
              <w:t xml:space="preserve"> LISI</w:t>
            </w:r>
          </w:p>
        </w:tc>
        <w:tc>
          <w:tcPr>
            <w:tcW w:w="12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F2392F" w14:textId="528A9A65" w:rsidR="009A322F" w:rsidRPr="008B4771" w:rsidRDefault="009A322F" w:rsidP="009A322F">
            <w:pPr>
              <w:jc w:val="center"/>
              <w:rPr>
                <w:rFonts w:ascii="Arial" w:hAnsi="Arial" w:cs="Arial"/>
              </w:rPr>
            </w:pPr>
            <w:r w:rsidRPr="008B4771">
              <w:rPr>
                <w:rFonts w:ascii="Arial" w:hAnsi="Arial" w:cs="Arial"/>
              </w:rPr>
              <w:t>Programme</w:t>
            </w:r>
          </w:p>
        </w:tc>
        <w:tc>
          <w:tcPr>
            <w:tcW w:w="1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D889425" w14:textId="274685E7" w:rsidR="009A322F" w:rsidRPr="008B4771" w:rsidRDefault="009A322F" w:rsidP="009A322F">
            <w:pPr>
              <w:jc w:val="center"/>
              <w:rPr>
                <w:rFonts w:ascii="Arial" w:hAnsi="Arial" w:cs="Arial"/>
              </w:rPr>
            </w:pPr>
            <w:r w:rsidRPr="008B4771">
              <w:rPr>
                <w:rFonts w:ascii="Arial" w:hAnsi="Arial" w:cs="Arial"/>
                <w:bCs/>
              </w:rPr>
              <w:t xml:space="preserve">Coefficient / </w:t>
            </w:r>
            <w:proofErr w:type="spellStart"/>
            <w:r w:rsidRPr="008B4771">
              <w:rPr>
                <w:rFonts w:ascii="Arial" w:hAnsi="Arial" w:cs="Arial"/>
                <w:bCs/>
              </w:rPr>
              <w:t>ac</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1F4E05" w14:textId="274E5B69" w:rsidR="009A322F" w:rsidRPr="008B4771" w:rsidRDefault="009A322F" w:rsidP="009A322F">
            <w:pPr>
              <w:jc w:val="center"/>
              <w:rPr>
                <w:rFonts w:ascii="Arial" w:hAnsi="Arial" w:cs="Arial"/>
              </w:rPr>
            </w:pPr>
            <w:r w:rsidRPr="008B4771">
              <w:rPr>
                <w:rFonts w:ascii="Arial" w:hAnsi="Arial" w:cs="Arial"/>
              </w:rPr>
              <w:t>MOQ / livraison</w:t>
            </w:r>
          </w:p>
        </w:tc>
        <w:tc>
          <w:tcPr>
            <w:tcW w:w="13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78BF76" w14:textId="77777777" w:rsidR="009A322F" w:rsidRPr="008B4771" w:rsidRDefault="009A322F" w:rsidP="009A322F">
            <w:pPr>
              <w:jc w:val="center"/>
              <w:rPr>
                <w:rFonts w:ascii="Arial" w:hAnsi="Arial" w:cs="Arial"/>
              </w:rPr>
            </w:pPr>
            <w:r w:rsidRPr="008B4771">
              <w:rPr>
                <w:rFonts w:ascii="Arial" w:hAnsi="Arial" w:cs="Arial"/>
              </w:rPr>
              <w:t>Horizon Ferme (sem.)</w:t>
            </w:r>
          </w:p>
          <w:p w14:paraId="6800ED8E" w14:textId="7255FD89" w:rsidR="009A322F" w:rsidRPr="008B4771" w:rsidRDefault="009A322F" w:rsidP="009A322F">
            <w:pPr>
              <w:jc w:val="center"/>
              <w:rPr>
                <w:rFonts w:ascii="Arial" w:hAnsi="Arial" w:cs="Arial"/>
              </w:rPr>
            </w:pPr>
            <w:r w:rsidRPr="008B4771">
              <w:rPr>
                <w:rFonts w:ascii="Arial" w:hAnsi="Arial" w:cs="Arial"/>
              </w:rPr>
              <w:t>(cycle court)</w:t>
            </w:r>
          </w:p>
        </w:tc>
        <w:tc>
          <w:tcPr>
            <w:tcW w:w="12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6A65554" w14:textId="74D0B0F6" w:rsidR="009A322F" w:rsidRPr="008B4771" w:rsidRDefault="009A322F" w:rsidP="009A322F">
            <w:pPr>
              <w:jc w:val="center"/>
              <w:rPr>
                <w:rFonts w:ascii="Arial" w:hAnsi="Arial" w:cs="Arial"/>
              </w:rPr>
            </w:pPr>
            <w:r w:rsidRPr="008B4771">
              <w:rPr>
                <w:rFonts w:ascii="Arial" w:hAnsi="Arial" w:cs="Arial"/>
              </w:rPr>
              <w:t>Horizon Flexible (sem.)</w:t>
            </w:r>
          </w:p>
        </w:tc>
        <w:tc>
          <w:tcPr>
            <w:tcW w:w="12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6242AD8" w14:textId="7CF7CA6F" w:rsidR="009A322F" w:rsidRPr="008B4771" w:rsidRDefault="009A322F" w:rsidP="009A322F">
            <w:pPr>
              <w:jc w:val="center"/>
              <w:rPr>
                <w:rFonts w:ascii="Arial" w:hAnsi="Arial" w:cs="Arial"/>
              </w:rPr>
            </w:pPr>
            <w:r w:rsidRPr="008B4771">
              <w:rPr>
                <w:rFonts w:ascii="Arial" w:hAnsi="Arial" w:cs="Arial"/>
              </w:rPr>
              <w:t>Horizon prévisionnel (mois)</w:t>
            </w:r>
          </w:p>
        </w:tc>
        <w:tc>
          <w:tcPr>
            <w:tcW w:w="1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48C6435" w14:textId="491E0B0C" w:rsidR="009A322F" w:rsidRPr="008B4771" w:rsidRDefault="009A322F" w:rsidP="009A322F">
            <w:pPr>
              <w:jc w:val="center"/>
              <w:rPr>
                <w:rFonts w:ascii="Arial" w:hAnsi="Arial" w:cs="Arial"/>
                <w:color w:val="000000"/>
              </w:rPr>
            </w:pPr>
            <w:r w:rsidRPr="008B4771">
              <w:rPr>
                <w:rFonts w:ascii="Arial" w:hAnsi="Arial" w:cs="Arial"/>
              </w:rPr>
              <w:t>Cycle long (sem.)</w:t>
            </w:r>
          </w:p>
        </w:tc>
      </w:tr>
      <w:tr w:rsidR="00D47AF8" w:rsidRPr="006B665F" w14:paraId="42A8EAC3" w14:textId="77777777" w:rsidTr="009A322F">
        <w:trPr>
          <w:trHeight w:val="444"/>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739E227" w14:textId="77777777" w:rsidR="001D0C21" w:rsidRPr="006B665F" w:rsidRDefault="001D0C21" w:rsidP="00D47AF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2A5EB55" w14:textId="77777777" w:rsidR="001D0C21" w:rsidRPr="006B665F" w:rsidRDefault="001D0C21" w:rsidP="00D47AF8">
            <w:pPr>
              <w:jc w:val="center"/>
              <w:rPr>
                <w:rFonts w:ascii="Arial" w:hAnsi="Arial" w:cs="Arial"/>
              </w:rPr>
            </w:pPr>
          </w:p>
        </w:tc>
        <w:tc>
          <w:tcPr>
            <w:tcW w:w="15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41C46B" w14:textId="77777777" w:rsidR="001D0C21" w:rsidRPr="006B665F" w:rsidRDefault="001D0C21" w:rsidP="00D47AF8">
            <w:pPr>
              <w:jc w:val="center"/>
              <w:rPr>
                <w:rFonts w:ascii="Arial" w:hAnsi="Arial" w:cs="Arial"/>
              </w:rPr>
            </w:pPr>
          </w:p>
        </w:tc>
        <w:tc>
          <w:tcPr>
            <w:tcW w:w="12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018FA9E" w14:textId="77777777" w:rsidR="001D0C21" w:rsidRPr="006B665F" w:rsidRDefault="001D0C21" w:rsidP="00D47AF8">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533D49" w14:textId="77777777" w:rsidR="001D0C21" w:rsidRPr="006B665F" w:rsidRDefault="001D0C21" w:rsidP="00D47AF8">
            <w:pPr>
              <w:jc w:val="cente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9631B13" w14:textId="77777777" w:rsidR="001D0C21" w:rsidRPr="006B665F" w:rsidRDefault="001D0C21" w:rsidP="00D47AF8">
            <w:pPr>
              <w:jc w:val="center"/>
              <w:rPr>
                <w:rFonts w:ascii="Arial" w:hAnsi="Arial" w:cs="Arial"/>
              </w:rPr>
            </w:pPr>
          </w:p>
        </w:tc>
        <w:tc>
          <w:tcPr>
            <w:tcW w:w="13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A125DA0" w14:textId="77777777" w:rsidR="001D0C21" w:rsidRPr="006B665F" w:rsidRDefault="001D0C21" w:rsidP="00D47AF8">
            <w:pPr>
              <w:jc w:val="center"/>
              <w:rPr>
                <w:rFonts w:ascii="Arial" w:hAnsi="Arial" w:cs="Arial"/>
              </w:rPr>
            </w:pPr>
          </w:p>
        </w:tc>
        <w:tc>
          <w:tcPr>
            <w:tcW w:w="13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D9EA607" w14:textId="77777777" w:rsidR="001D0C21" w:rsidRPr="006B665F" w:rsidRDefault="001D0C21" w:rsidP="00D47AF8">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A5451C0" w14:textId="77777777" w:rsidR="001D0C21" w:rsidRPr="006B665F" w:rsidRDefault="001D0C21" w:rsidP="00D47AF8">
            <w:pPr>
              <w:jc w:val="center"/>
              <w:rPr>
                <w:rFonts w:ascii="Arial" w:hAnsi="Arial" w:cs="Arial"/>
              </w:rPr>
            </w:pPr>
          </w:p>
        </w:tc>
        <w:tc>
          <w:tcPr>
            <w:tcW w:w="12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FD132A8" w14:textId="77777777" w:rsidR="001D0C21" w:rsidRPr="006B665F" w:rsidRDefault="001D0C21" w:rsidP="00D47AF8">
            <w:pPr>
              <w:jc w:val="cente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7910CE7" w14:textId="77777777" w:rsidR="001D0C21" w:rsidRPr="006B665F" w:rsidRDefault="001D0C21" w:rsidP="00D47AF8">
            <w:pPr>
              <w:jc w:val="center"/>
              <w:rPr>
                <w:rFonts w:ascii="Arial" w:hAnsi="Arial" w:cs="Arial"/>
                <w:color w:val="000000"/>
              </w:rPr>
            </w:pPr>
          </w:p>
        </w:tc>
      </w:tr>
      <w:tr w:rsidR="00D47AF8" w:rsidRPr="006B665F" w14:paraId="2C6B0BAF" w14:textId="77777777" w:rsidTr="009A322F">
        <w:trPr>
          <w:trHeight w:val="642"/>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5430372" w14:textId="77777777" w:rsidR="001D0C21" w:rsidRPr="006B665F" w:rsidRDefault="001D0C21" w:rsidP="00D47AF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6E806A0" w14:textId="77777777" w:rsidR="001D0C21" w:rsidRPr="006B665F" w:rsidRDefault="001D0C21" w:rsidP="00D47AF8">
            <w:pPr>
              <w:jc w:val="center"/>
              <w:rPr>
                <w:rFonts w:ascii="Arial" w:hAnsi="Arial" w:cs="Arial"/>
              </w:rPr>
            </w:pPr>
          </w:p>
        </w:tc>
        <w:tc>
          <w:tcPr>
            <w:tcW w:w="15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E531CA4" w14:textId="77777777" w:rsidR="001D0C21" w:rsidRPr="006B665F" w:rsidRDefault="001D0C21" w:rsidP="00D47AF8">
            <w:pPr>
              <w:jc w:val="center"/>
              <w:rPr>
                <w:rFonts w:ascii="Arial" w:hAnsi="Arial" w:cs="Arial"/>
              </w:rPr>
            </w:pPr>
          </w:p>
        </w:tc>
        <w:tc>
          <w:tcPr>
            <w:tcW w:w="12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57E845C" w14:textId="77777777" w:rsidR="001D0C21" w:rsidRPr="006B665F" w:rsidRDefault="001D0C21" w:rsidP="00D47AF8">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1A8B3E3" w14:textId="77777777" w:rsidR="001D0C21" w:rsidRPr="006B665F" w:rsidRDefault="001D0C21" w:rsidP="00D47AF8">
            <w:pPr>
              <w:jc w:val="cente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009C5B0" w14:textId="77777777" w:rsidR="001D0C21" w:rsidRPr="006B665F" w:rsidRDefault="001D0C21" w:rsidP="00D47AF8">
            <w:pPr>
              <w:jc w:val="center"/>
              <w:rPr>
                <w:rFonts w:ascii="Arial" w:hAnsi="Arial" w:cs="Arial"/>
              </w:rPr>
            </w:pPr>
          </w:p>
        </w:tc>
        <w:tc>
          <w:tcPr>
            <w:tcW w:w="13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1F1A995" w14:textId="77777777" w:rsidR="001D0C21" w:rsidRPr="006B665F" w:rsidRDefault="001D0C21" w:rsidP="00D47AF8">
            <w:pPr>
              <w:jc w:val="center"/>
              <w:rPr>
                <w:rFonts w:ascii="Arial" w:hAnsi="Arial" w:cs="Arial"/>
              </w:rPr>
            </w:pPr>
          </w:p>
        </w:tc>
        <w:tc>
          <w:tcPr>
            <w:tcW w:w="13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F039F42" w14:textId="77777777" w:rsidR="001D0C21" w:rsidRPr="006B665F" w:rsidRDefault="001D0C21" w:rsidP="00D47AF8">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901708F" w14:textId="77777777" w:rsidR="001D0C21" w:rsidRPr="006B665F" w:rsidRDefault="001D0C21" w:rsidP="00D47AF8">
            <w:pPr>
              <w:jc w:val="center"/>
              <w:rPr>
                <w:rFonts w:ascii="Arial" w:hAnsi="Arial" w:cs="Arial"/>
              </w:rPr>
            </w:pPr>
          </w:p>
        </w:tc>
        <w:tc>
          <w:tcPr>
            <w:tcW w:w="12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747DFA9" w14:textId="77777777" w:rsidR="001D0C21" w:rsidRPr="006B665F" w:rsidRDefault="001D0C21" w:rsidP="00D47AF8">
            <w:pPr>
              <w:jc w:val="cente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B5C3BB2" w14:textId="77777777" w:rsidR="001D0C21" w:rsidRPr="006B665F" w:rsidRDefault="001D0C21" w:rsidP="00D47AF8">
            <w:pPr>
              <w:jc w:val="center"/>
              <w:rPr>
                <w:rFonts w:ascii="Arial" w:hAnsi="Arial" w:cs="Arial"/>
                <w:color w:val="000000"/>
              </w:rPr>
            </w:pPr>
          </w:p>
        </w:tc>
      </w:tr>
      <w:tr w:rsidR="00460F3C" w:rsidRPr="006B665F" w14:paraId="663F8E35" w14:textId="77777777" w:rsidTr="009A322F">
        <w:trPr>
          <w:trHeight w:val="642"/>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715F37B" w14:textId="77777777" w:rsidR="00460F3C" w:rsidRPr="006B665F" w:rsidRDefault="00460F3C" w:rsidP="00D47AF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02A5E11" w14:textId="77777777" w:rsidR="00460F3C" w:rsidRPr="006B665F" w:rsidRDefault="00460F3C" w:rsidP="00D47AF8">
            <w:pPr>
              <w:jc w:val="center"/>
              <w:rPr>
                <w:rFonts w:ascii="Arial" w:hAnsi="Arial" w:cs="Arial"/>
              </w:rPr>
            </w:pPr>
          </w:p>
        </w:tc>
        <w:tc>
          <w:tcPr>
            <w:tcW w:w="15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467AEB5" w14:textId="77777777" w:rsidR="00460F3C" w:rsidRPr="006B665F" w:rsidRDefault="00460F3C" w:rsidP="00D47AF8">
            <w:pPr>
              <w:jc w:val="center"/>
              <w:rPr>
                <w:rFonts w:ascii="Arial" w:hAnsi="Arial" w:cs="Arial"/>
              </w:rPr>
            </w:pPr>
          </w:p>
        </w:tc>
        <w:tc>
          <w:tcPr>
            <w:tcW w:w="12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8A62B66" w14:textId="77777777" w:rsidR="00460F3C" w:rsidRPr="006B665F" w:rsidRDefault="00460F3C" w:rsidP="00D47AF8">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9DBB322" w14:textId="77777777" w:rsidR="00460F3C" w:rsidRPr="006B665F" w:rsidRDefault="00460F3C" w:rsidP="00D47AF8">
            <w:pPr>
              <w:jc w:val="cente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C73F957" w14:textId="77777777" w:rsidR="00460F3C" w:rsidRPr="006B665F" w:rsidRDefault="00460F3C" w:rsidP="00D47AF8">
            <w:pPr>
              <w:jc w:val="center"/>
              <w:rPr>
                <w:rFonts w:ascii="Arial" w:hAnsi="Arial" w:cs="Arial"/>
              </w:rPr>
            </w:pPr>
          </w:p>
        </w:tc>
        <w:tc>
          <w:tcPr>
            <w:tcW w:w="13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8315E36" w14:textId="77777777" w:rsidR="00460F3C" w:rsidRPr="006B665F" w:rsidRDefault="00460F3C" w:rsidP="00D47AF8">
            <w:pPr>
              <w:jc w:val="center"/>
              <w:rPr>
                <w:rFonts w:ascii="Arial" w:hAnsi="Arial" w:cs="Arial"/>
              </w:rPr>
            </w:pPr>
          </w:p>
        </w:tc>
        <w:tc>
          <w:tcPr>
            <w:tcW w:w="13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8F83521" w14:textId="77777777" w:rsidR="00460F3C" w:rsidRPr="006B665F" w:rsidRDefault="00460F3C" w:rsidP="00D47AF8">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51B01F6" w14:textId="77777777" w:rsidR="00460F3C" w:rsidRPr="006B665F" w:rsidRDefault="00460F3C" w:rsidP="00D47AF8">
            <w:pPr>
              <w:jc w:val="center"/>
              <w:rPr>
                <w:rFonts w:ascii="Arial" w:hAnsi="Arial" w:cs="Arial"/>
              </w:rPr>
            </w:pPr>
          </w:p>
        </w:tc>
        <w:tc>
          <w:tcPr>
            <w:tcW w:w="12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8272571" w14:textId="77777777" w:rsidR="00460F3C" w:rsidRPr="006B665F" w:rsidRDefault="00460F3C" w:rsidP="00D47AF8">
            <w:pPr>
              <w:jc w:val="cente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0D42943" w14:textId="77777777" w:rsidR="00460F3C" w:rsidRPr="006B665F" w:rsidRDefault="00460F3C" w:rsidP="00D47AF8">
            <w:pPr>
              <w:jc w:val="center"/>
              <w:rPr>
                <w:rFonts w:ascii="Arial" w:hAnsi="Arial" w:cs="Arial"/>
                <w:color w:val="000000"/>
              </w:rPr>
            </w:pPr>
          </w:p>
        </w:tc>
      </w:tr>
      <w:tr w:rsidR="00D47AF8" w:rsidRPr="006B665F" w14:paraId="242169F1" w14:textId="77777777" w:rsidTr="009A322F">
        <w:trPr>
          <w:trHeight w:val="536"/>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1AC0142" w14:textId="77777777" w:rsidR="001D0C21" w:rsidRPr="006B665F" w:rsidRDefault="001D0C21" w:rsidP="00D47AF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EB8FBCB" w14:textId="77777777" w:rsidR="001D0C21" w:rsidRPr="006B665F" w:rsidRDefault="001D0C21" w:rsidP="00D47AF8">
            <w:pPr>
              <w:jc w:val="center"/>
              <w:rPr>
                <w:rFonts w:ascii="Arial" w:hAnsi="Arial" w:cs="Arial"/>
              </w:rPr>
            </w:pPr>
          </w:p>
        </w:tc>
        <w:tc>
          <w:tcPr>
            <w:tcW w:w="15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A08B23" w14:textId="77777777" w:rsidR="001D0C21" w:rsidRPr="006B665F" w:rsidRDefault="001D0C21" w:rsidP="00D47AF8">
            <w:pPr>
              <w:jc w:val="center"/>
              <w:rPr>
                <w:rFonts w:ascii="Arial" w:hAnsi="Arial" w:cs="Arial"/>
              </w:rPr>
            </w:pPr>
          </w:p>
        </w:tc>
        <w:tc>
          <w:tcPr>
            <w:tcW w:w="12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F06A93D" w14:textId="77777777" w:rsidR="001D0C21" w:rsidRPr="006B665F" w:rsidRDefault="001D0C21" w:rsidP="00D47AF8">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9755CF" w14:textId="77777777" w:rsidR="001D0C21" w:rsidRPr="006B665F" w:rsidRDefault="001D0C21" w:rsidP="00D47AF8">
            <w:pPr>
              <w:jc w:val="cente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1C3DF70" w14:textId="77777777" w:rsidR="001D0C21" w:rsidRPr="006B665F" w:rsidRDefault="001D0C21" w:rsidP="00D47AF8">
            <w:pPr>
              <w:jc w:val="center"/>
              <w:rPr>
                <w:rFonts w:ascii="Arial" w:hAnsi="Arial" w:cs="Arial"/>
              </w:rPr>
            </w:pPr>
          </w:p>
        </w:tc>
        <w:tc>
          <w:tcPr>
            <w:tcW w:w="13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25F7B1F" w14:textId="77777777" w:rsidR="001D0C21" w:rsidRPr="006B665F" w:rsidRDefault="001D0C21" w:rsidP="00D47AF8">
            <w:pPr>
              <w:jc w:val="center"/>
              <w:rPr>
                <w:rFonts w:ascii="Arial" w:hAnsi="Arial" w:cs="Arial"/>
              </w:rPr>
            </w:pPr>
          </w:p>
        </w:tc>
        <w:tc>
          <w:tcPr>
            <w:tcW w:w="13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40306EA" w14:textId="77777777" w:rsidR="001D0C21" w:rsidRPr="006B665F" w:rsidRDefault="001D0C21" w:rsidP="00D47AF8">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32D10C1" w14:textId="77777777" w:rsidR="001D0C21" w:rsidRPr="006B665F" w:rsidRDefault="001D0C21" w:rsidP="00D47AF8">
            <w:pPr>
              <w:jc w:val="center"/>
              <w:rPr>
                <w:rFonts w:ascii="Arial" w:hAnsi="Arial" w:cs="Arial"/>
              </w:rPr>
            </w:pPr>
          </w:p>
        </w:tc>
        <w:tc>
          <w:tcPr>
            <w:tcW w:w="12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E89C79" w14:textId="77777777" w:rsidR="001D0C21" w:rsidRPr="006B665F" w:rsidRDefault="001D0C21" w:rsidP="00D47AF8">
            <w:pPr>
              <w:jc w:val="cente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0C79810" w14:textId="77777777" w:rsidR="001D0C21" w:rsidRPr="006B665F" w:rsidRDefault="001D0C21" w:rsidP="00D47AF8">
            <w:pPr>
              <w:jc w:val="center"/>
              <w:rPr>
                <w:rFonts w:ascii="Arial" w:hAnsi="Arial" w:cs="Arial"/>
                <w:color w:val="000000"/>
              </w:rPr>
            </w:pPr>
          </w:p>
        </w:tc>
      </w:tr>
      <w:tr w:rsidR="00D47AF8" w:rsidRPr="006B665F" w14:paraId="3C626833" w14:textId="77777777" w:rsidTr="009A322F">
        <w:trPr>
          <w:trHeight w:val="285"/>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0EA0B02" w14:textId="77777777" w:rsidR="001D0C21" w:rsidRPr="006B665F" w:rsidRDefault="001D0C21" w:rsidP="00D47AF8">
            <w:pPr>
              <w:jc w:val="cente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DB51802" w14:textId="77777777" w:rsidR="001D0C21" w:rsidRPr="006B665F" w:rsidRDefault="001D0C21" w:rsidP="00D47AF8">
            <w:pPr>
              <w:jc w:val="center"/>
              <w:rPr>
                <w:rFonts w:ascii="Arial" w:hAnsi="Arial" w:cs="Arial"/>
                <w:color w:val="000000"/>
              </w:rPr>
            </w:pPr>
          </w:p>
        </w:tc>
        <w:tc>
          <w:tcPr>
            <w:tcW w:w="15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766B4C1" w14:textId="77777777" w:rsidR="001D0C21" w:rsidRPr="006B665F" w:rsidRDefault="001D0C21" w:rsidP="00D47AF8">
            <w:pPr>
              <w:jc w:val="center"/>
              <w:rPr>
                <w:rFonts w:ascii="Arial" w:hAnsi="Arial" w:cs="Arial"/>
                <w:color w:val="000000"/>
              </w:rPr>
            </w:pPr>
          </w:p>
        </w:tc>
        <w:tc>
          <w:tcPr>
            <w:tcW w:w="12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A313A83" w14:textId="77777777" w:rsidR="001D0C21" w:rsidRPr="006B665F" w:rsidRDefault="001D0C21" w:rsidP="00D47AF8">
            <w:pPr>
              <w:jc w:val="center"/>
              <w:rPr>
                <w:rFonts w:ascii="Arial" w:hAnsi="Arial" w:cs="Arial"/>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9E8ABB" w14:textId="77777777" w:rsidR="001D0C21" w:rsidRPr="006B665F" w:rsidRDefault="001D0C21" w:rsidP="00D47AF8">
            <w:pPr>
              <w:jc w:val="center"/>
              <w:rPr>
                <w:rFonts w:ascii="Arial" w:hAnsi="Arial" w:cs="Arial"/>
                <w:color w:val="000000"/>
              </w:rPr>
            </w:pPr>
          </w:p>
        </w:tc>
        <w:tc>
          <w:tcPr>
            <w:tcW w:w="1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63D0B4A" w14:textId="77777777" w:rsidR="001D0C21" w:rsidRPr="006B665F" w:rsidRDefault="001D0C21" w:rsidP="00D47AF8">
            <w:pPr>
              <w:jc w:val="center"/>
              <w:rPr>
                <w:rFonts w:ascii="Arial" w:hAnsi="Arial" w:cs="Arial"/>
                <w:color w:val="000000"/>
              </w:rPr>
            </w:pPr>
          </w:p>
        </w:tc>
        <w:tc>
          <w:tcPr>
            <w:tcW w:w="13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EE6EA2E" w14:textId="77777777" w:rsidR="001D0C21" w:rsidRPr="006B665F" w:rsidRDefault="001D0C21" w:rsidP="00D47AF8">
            <w:pPr>
              <w:jc w:val="center"/>
              <w:rPr>
                <w:rFonts w:ascii="Arial" w:hAnsi="Arial" w:cs="Arial"/>
                <w:color w:val="000000"/>
              </w:rPr>
            </w:pPr>
          </w:p>
        </w:tc>
        <w:tc>
          <w:tcPr>
            <w:tcW w:w="13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BB2A773" w14:textId="77777777" w:rsidR="001D0C21" w:rsidRPr="006B665F" w:rsidRDefault="001D0C21" w:rsidP="00D47AF8">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FCEBE39" w14:textId="77777777" w:rsidR="001D0C21" w:rsidRPr="006B665F" w:rsidRDefault="001D0C21" w:rsidP="00D47AF8">
            <w:pPr>
              <w:jc w:val="center"/>
              <w:rPr>
                <w:rFonts w:ascii="Arial" w:hAnsi="Arial" w:cs="Arial"/>
              </w:rPr>
            </w:pPr>
          </w:p>
        </w:tc>
        <w:tc>
          <w:tcPr>
            <w:tcW w:w="12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9644335" w14:textId="77777777" w:rsidR="001D0C21" w:rsidRPr="006B665F" w:rsidRDefault="001D0C21" w:rsidP="00D47AF8">
            <w:pPr>
              <w:jc w:val="cente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673326D" w14:textId="77777777" w:rsidR="001D0C21" w:rsidRPr="006B665F" w:rsidRDefault="001D0C21" w:rsidP="00D47AF8">
            <w:pPr>
              <w:jc w:val="center"/>
              <w:rPr>
                <w:rFonts w:ascii="Arial" w:hAnsi="Arial" w:cs="Arial"/>
                <w:color w:val="000000"/>
              </w:rPr>
            </w:pPr>
          </w:p>
        </w:tc>
      </w:tr>
    </w:tbl>
    <w:p w14:paraId="264435E2" w14:textId="2B8E3146" w:rsidR="001D0C21" w:rsidRDefault="001D0C21" w:rsidP="00654BBF">
      <w:pPr>
        <w:spacing w:before="0" w:after="0" w:line="240" w:lineRule="auto"/>
        <w:rPr>
          <w:color w:val="999E9C" w:themeColor="text2"/>
        </w:rPr>
      </w:pPr>
    </w:p>
    <w:p w14:paraId="52297184" w14:textId="1AE03B2C" w:rsidR="0035627D" w:rsidRDefault="0047387E" w:rsidP="0035627D">
      <w:pPr>
        <w:pStyle w:val="Corpsdetexte"/>
      </w:pPr>
      <w:r>
        <w:t>La liste ci-dess</w:t>
      </w:r>
      <w:r w:rsidR="0035627D" w:rsidRPr="00DE6294">
        <w:t xml:space="preserve">us </w:t>
      </w:r>
      <w:r w:rsidR="0035627D">
        <w:t>pourra être</w:t>
      </w:r>
      <w:r w:rsidR="0035627D" w:rsidRPr="00DE6294">
        <w:t xml:space="preserve"> révisée an</w:t>
      </w:r>
      <w:r w:rsidR="0035627D">
        <w:t>nuellement par les deux P</w:t>
      </w:r>
      <w:r w:rsidR="0035627D" w:rsidRPr="00DE6294">
        <w:t>arties.</w:t>
      </w:r>
    </w:p>
    <w:sectPr w:rsidR="0035627D" w:rsidSect="00FA36F8">
      <w:pgSz w:w="16840" w:h="11900" w:orient="landscape"/>
      <w:pgMar w:top="1134" w:right="1287" w:bottom="1134" w:left="1134" w:header="856" w:footer="6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14516" w14:textId="77777777" w:rsidR="00506127" w:rsidRDefault="00506127" w:rsidP="00E62C84">
      <w:pPr>
        <w:spacing w:before="0" w:after="0" w:line="240" w:lineRule="auto"/>
      </w:pPr>
      <w:r>
        <w:separator/>
      </w:r>
    </w:p>
  </w:endnote>
  <w:endnote w:type="continuationSeparator" w:id="0">
    <w:p w14:paraId="5883B52C" w14:textId="77777777" w:rsidR="00506127" w:rsidRDefault="00506127" w:rsidP="00E62C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2059745481"/>
      <w:docPartObj>
        <w:docPartGallery w:val="Page Numbers (Bottom of Page)"/>
        <w:docPartUnique/>
      </w:docPartObj>
    </w:sdtPr>
    <w:sdtEndPr>
      <w:rPr>
        <w:rStyle w:val="Numrodepage"/>
      </w:rPr>
    </w:sdtEndPr>
    <w:sdtContent>
      <w:p w14:paraId="2377B450" w14:textId="77777777" w:rsidR="009855AD" w:rsidRDefault="009855AD" w:rsidP="00CD224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24D3343" w14:textId="77777777" w:rsidR="009855AD" w:rsidRDefault="009855AD" w:rsidP="00CD224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19EB1" w14:textId="5869C376" w:rsidR="009855AD" w:rsidRPr="00F67F88" w:rsidRDefault="009855AD" w:rsidP="00D61486">
    <w:pPr>
      <w:pStyle w:val="Pieddepage"/>
      <w:tabs>
        <w:tab w:val="clear" w:pos="4536"/>
        <w:tab w:val="clear" w:pos="9072"/>
        <w:tab w:val="right" w:pos="9632"/>
      </w:tabs>
      <w:ind w:right="357"/>
      <w:rPr>
        <w:i/>
      </w:rPr>
    </w:pPr>
    <w:r w:rsidRPr="00F67F88">
      <w:rPr>
        <w:i/>
        <w:noProof/>
        <w:lang w:eastAsia="fr-FR"/>
      </w:rPr>
      <w:drawing>
        <wp:anchor distT="0" distB="0" distL="114300" distR="114300" simplePos="0" relativeHeight="251657216" behindDoc="1" locked="0" layoutInCell="1" allowOverlap="1" wp14:anchorId="54973810" wp14:editId="484E8F2F">
          <wp:simplePos x="0" y="0"/>
          <wp:positionH relativeFrom="column">
            <wp:posOffset>12532</wp:posOffset>
          </wp:positionH>
          <wp:positionV relativeFrom="page">
            <wp:posOffset>9959709</wp:posOffset>
          </wp:positionV>
          <wp:extent cx="6116400" cy="8864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si-PPT-20180313-01.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116400" cy="886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7F88">
      <w:rPr>
        <w:i/>
      </w:rPr>
      <w:t xml:space="preserve"> </w:t>
    </w:r>
    <w:r w:rsidRPr="00F67F88">
      <w:rPr>
        <w:i/>
        <w:sz w:val="14"/>
        <w:szCs w:val="14"/>
      </w:rPr>
      <w:t xml:space="preserve">Juin 2019 - Conditions Générales Logistiques LISI AEROSPACE / All LISI AEROSPACE Copyrights </w:t>
    </w:r>
    <w:proofErr w:type="spellStart"/>
    <w:r w:rsidRPr="00F67F88">
      <w:rPr>
        <w:i/>
        <w:sz w:val="14"/>
        <w:szCs w:val="14"/>
      </w:rPr>
      <w:t>reserved</w:t>
    </w:r>
    <w:proofErr w:type="spellEnd"/>
    <w:r w:rsidRPr="00F67F88">
      <w:rPr>
        <w:i/>
        <w:sz w:val="14"/>
        <w:szCs w:val="14"/>
      </w:rPr>
      <w:t xml:space="preserve"> ©</w:t>
    </w:r>
    <w:r w:rsidRPr="00F67F88">
      <w:rPr>
        <w:i/>
      </w:rPr>
      <w:tab/>
    </w:r>
    <w:r w:rsidRPr="00F67F88">
      <w:rPr>
        <w:rStyle w:val="Numrodepage"/>
        <w:i/>
      </w:rPr>
      <w:fldChar w:fldCharType="begin"/>
    </w:r>
    <w:r w:rsidRPr="00F67F88">
      <w:rPr>
        <w:rStyle w:val="Numrodepage"/>
        <w:i/>
      </w:rPr>
      <w:instrText xml:space="preserve">PAGE  </w:instrText>
    </w:r>
    <w:r w:rsidRPr="00F67F88">
      <w:rPr>
        <w:rStyle w:val="Numrodepage"/>
        <w:i/>
      </w:rPr>
      <w:fldChar w:fldCharType="separate"/>
    </w:r>
    <w:r w:rsidR="00636514">
      <w:rPr>
        <w:rStyle w:val="Numrodepage"/>
        <w:i/>
        <w:noProof/>
      </w:rPr>
      <w:t>2</w:t>
    </w:r>
    <w:r w:rsidRPr="00F67F88">
      <w:rPr>
        <w:rStyle w:val="Numrodepage"/>
        <w:i/>
      </w:rPr>
      <w:fldChar w:fldCharType="end"/>
    </w:r>
    <w:r w:rsidR="00FA36F8">
      <w:rPr>
        <w:rStyle w:val="Numrodepage"/>
        <w:i/>
      </w:rPr>
      <w:t>/6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324D2" w14:textId="4B2E00F6" w:rsidR="009855AD" w:rsidRPr="00F67F88" w:rsidRDefault="009855AD" w:rsidP="00D61486">
    <w:pPr>
      <w:pStyle w:val="Pieddepage"/>
      <w:tabs>
        <w:tab w:val="clear" w:pos="4536"/>
        <w:tab w:val="clear" w:pos="9072"/>
        <w:tab w:val="right" w:pos="9632"/>
      </w:tabs>
      <w:ind w:right="357"/>
      <w:rPr>
        <w:i/>
      </w:rPr>
    </w:pPr>
    <w:r w:rsidRPr="00F67F88">
      <w:rPr>
        <w:i/>
        <w:noProof/>
        <w:sz w:val="14"/>
        <w:szCs w:val="14"/>
        <w:lang w:eastAsia="fr-FR"/>
      </w:rPr>
      <w:drawing>
        <wp:anchor distT="0" distB="0" distL="114300" distR="114300" simplePos="0" relativeHeight="251649024" behindDoc="1" locked="0" layoutInCell="1" allowOverlap="1" wp14:anchorId="0ADB7630" wp14:editId="2051B61A">
          <wp:simplePos x="0" y="0"/>
          <wp:positionH relativeFrom="column">
            <wp:posOffset>12532</wp:posOffset>
          </wp:positionH>
          <wp:positionV relativeFrom="page">
            <wp:posOffset>9959709</wp:posOffset>
          </wp:positionV>
          <wp:extent cx="6116400" cy="88643"/>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si-PPT-20180313-01.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116400" cy="886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7F88">
      <w:rPr>
        <w:i/>
        <w:sz w:val="14"/>
        <w:szCs w:val="14"/>
      </w:rPr>
      <w:t xml:space="preserve">Juin 2019 - Conditions Générales Logistiques LISI AEROSPACE / All LISI AEROSPACE Copyrights </w:t>
    </w:r>
    <w:proofErr w:type="spellStart"/>
    <w:r w:rsidRPr="00F67F88">
      <w:rPr>
        <w:i/>
        <w:sz w:val="14"/>
        <w:szCs w:val="14"/>
      </w:rPr>
      <w:t>reserved</w:t>
    </w:r>
    <w:proofErr w:type="spellEnd"/>
    <w:r w:rsidRPr="00F67F88">
      <w:rPr>
        <w:i/>
        <w:sz w:val="14"/>
        <w:szCs w:val="14"/>
      </w:rPr>
      <w:t xml:space="preserve"> ©</w:t>
    </w:r>
    <w:r w:rsidRPr="00F67F88">
      <w:rPr>
        <w:i/>
      </w:rPr>
      <w:tab/>
    </w:r>
    <w:r w:rsidRPr="00F67F88">
      <w:rPr>
        <w:rStyle w:val="Numrodepage"/>
        <w:i/>
      </w:rPr>
      <w:fldChar w:fldCharType="begin"/>
    </w:r>
    <w:r w:rsidRPr="00F67F88">
      <w:rPr>
        <w:rStyle w:val="Numrodepage"/>
        <w:i/>
      </w:rPr>
      <w:instrText xml:space="preserve">PAGE  </w:instrText>
    </w:r>
    <w:r w:rsidRPr="00F67F88">
      <w:rPr>
        <w:rStyle w:val="Numrodepage"/>
        <w:i/>
      </w:rPr>
      <w:fldChar w:fldCharType="separate"/>
    </w:r>
    <w:r w:rsidR="00636514">
      <w:rPr>
        <w:rStyle w:val="Numrodepage"/>
        <w:i/>
        <w:noProof/>
      </w:rPr>
      <w:t>1</w:t>
    </w:r>
    <w:r w:rsidRPr="00F67F88">
      <w:rPr>
        <w:rStyle w:val="Numrodepage"/>
        <w:i/>
      </w:rPr>
      <w:fldChar w:fldCharType="end"/>
    </w:r>
    <w:r w:rsidR="00FA36F8">
      <w:rPr>
        <w:rStyle w:val="Numrodepage"/>
        <w:i/>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0DFC0" w14:textId="77777777" w:rsidR="00506127" w:rsidRDefault="00506127" w:rsidP="00E62C84">
      <w:pPr>
        <w:spacing w:before="0" w:after="0" w:line="240" w:lineRule="auto"/>
      </w:pPr>
      <w:r>
        <w:separator/>
      </w:r>
    </w:p>
  </w:footnote>
  <w:footnote w:type="continuationSeparator" w:id="0">
    <w:p w14:paraId="0679E0D2" w14:textId="77777777" w:rsidR="00506127" w:rsidRDefault="00506127" w:rsidP="00E62C8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07735" w14:textId="5FB840A1" w:rsidR="009855AD" w:rsidRDefault="009855AD" w:rsidP="00A7416E">
    <w:pPr>
      <w:pStyle w:val="Titre"/>
      <w:ind w:left="454"/>
    </w:pPr>
    <w:r w:rsidRPr="00136BB7">
      <w:rPr>
        <w:b/>
        <w:noProof/>
        <w:lang w:eastAsia="fr-FR"/>
      </w:rPr>
      <mc:AlternateContent>
        <mc:Choice Requires="wps">
          <w:drawing>
            <wp:anchor distT="0" distB="0" distL="114300" distR="114300" simplePos="0" relativeHeight="251664384" behindDoc="0" locked="0" layoutInCell="1" allowOverlap="1" wp14:anchorId="042642F4" wp14:editId="228B061E">
              <wp:simplePos x="0" y="0"/>
              <wp:positionH relativeFrom="column">
                <wp:posOffset>13335</wp:posOffset>
              </wp:positionH>
              <wp:positionV relativeFrom="paragraph">
                <wp:posOffset>75565</wp:posOffset>
              </wp:positionV>
              <wp:extent cx="45085" cy="1181100"/>
              <wp:effectExtent l="0" t="0" r="0" b="0"/>
              <wp:wrapTight wrapText="bothSides">
                <wp:wrapPolygon edited="0">
                  <wp:start x="0" y="0"/>
                  <wp:lineTo x="0" y="21252"/>
                  <wp:lineTo x="9127" y="21252"/>
                  <wp:lineTo x="9127" y="0"/>
                  <wp:lineTo x="0" y="0"/>
                </wp:wrapPolygon>
              </wp:wrapTight>
              <wp:docPr id="49" name="Rectangle 49"/>
              <wp:cNvGraphicFramePr/>
              <a:graphic xmlns:a="http://schemas.openxmlformats.org/drawingml/2006/main">
                <a:graphicData uri="http://schemas.microsoft.com/office/word/2010/wordprocessingShape">
                  <wps:wsp>
                    <wps:cNvSpPr/>
                    <wps:spPr>
                      <a:xfrm>
                        <a:off x="0" y="0"/>
                        <a:ext cx="45085" cy="11811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41298" id="Rectangle 49" o:spid="_x0000_s1026" style="position:absolute;margin-left:1.05pt;margin-top:5.95pt;width:3.55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" fillcolor="#0090ce [3204]" stroked="f" strokeweight="1pt">
              <w10:wrap type="tight"/>
            </v:rect>
          </w:pict>
        </mc:Fallback>
      </mc:AlternateContent>
    </w:r>
    <w:r w:rsidRPr="00136BB7">
      <w:rPr>
        <w:b/>
        <w:noProof/>
        <w:lang w:eastAsia="fr-FR"/>
      </w:rPr>
      <w:drawing>
        <wp:anchor distT="0" distB="0" distL="114300" distR="114300" simplePos="0" relativeHeight="251672576" behindDoc="1" locked="0" layoutInCell="1" allowOverlap="1" wp14:anchorId="08D7E1F5" wp14:editId="39D0837B">
          <wp:simplePos x="0" y="0"/>
          <wp:positionH relativeFrom="margin">
            <wp:align>right</wp:align>
          </wp:positionH>
          <wp:positionV relativeFrom="paragraph">
            <wp:posOffset>7620</wp:posOffset>
          </wp:positionV>
          <wp:extent cx="1893600" cy="859658"/>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s/1x/aerospac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3600" cy="8596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6BB7">
      <w:rPr>
        <w:b/>
      </w:rPr>
      <w:t>C</w:t>
    </w:r>
    <w:r w:rsidRPr="005917E0">
      <w:rPr>
        <w:sz w:val="44"/>
        <w:szCs w:val="44"/>
      </w:rPr>
      <w:t>onditions</w:t>
    </w:r>
    <w:r>
      <w:t xml:space="preserve"> </w:t>
    </w:r>
  </w:p>
  <w:p w14:paraId="3B533A3F" w14:textId="77777777" w:rsidR="009855AD" w:rsidRDefault="009855AD" w:rsidP="00A7416E">
    <w:pPr>
      <w:pStyle w:val="Titre"/>
      <w:ind w:left="454"/>
    </w:pPr>
    <w:r w:rsidRPr="00136BB7">
      <w:rPr>
        <w:b/>
      </w:rPr>
      <w:t>g</w:t>
    </w:r>
    <w:r w:rsidRPr="005917E0">
      <w:rPr>
        <w:sz w:val="44"/>
        <w:szCs w:val="44"/>
      </w:rPr>
      <w:t>enerales</w:t>
    </w:r>
    <w:r>
      <w:t xml:space="preserve"> </w:t>
    </w:r>
  </w:p>
  <w:p w14:paraId="40459E8E" w14:textId="5DB9C8A5" w:rsidR="009855AD" w:rsidRPr="005917E0" w:rsidRDefault="009855AD" w:rsidP="00A7416E">
    <w:pPr>
      <w:pStyle w:val="Titre"/>
      <w:ind w:left="454"/>
      <w:rPr>
        <w:sz w:val="44"/>
        <w:szCs w:val="44"/>
      </w:rPr>
    </w:pPr>
    <w:r w:rsidRPr="00136BB7">
      <w:rPr>
        <w:b/>
      </w:rPr>
      <w:t>l</w:t>
    </w:r>
    <w:r w:rsidRPr="005917E0">
      <w:rPr>
        <w:sz w:val="44"/>
        <w:szCs w:val="44"/>
      </w:rPr>
      <w:t>ogistiques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6D40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C4F3E"/>
    <w:multiLevelType w:val="hybridMultilevel"/>
    <w:tmpl w:val="968AD1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F877E8"/>
    <w:multiLevelType w:val="hybridMultilevel"/>
    <w:tmpl w:val="C376FF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8A21A9"/>
    <w:multiLevelType w:val="hybridMultilevel"/>
    <w:tmpl w:val="EF6E0B2C"/>
    <w:lvl w:ilvl="0" w:tplc="4238B5F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F58E2"/>
    <w:multiLevelType w:val="hybridMultilevel"/>
    <w:tmpl w:val="5C84A2D4"/>
    <w:lvl w:ilvl="0" w:tplc="CB38A0C6">
      <w:numFmt w:val="bullet"/>
      <w:lvlText w:val="•"/>
      <w:lvlJc w:val="left"/>
      <w:pPr>
        <w:ind w:left="1060" w:hanging="70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BE151A"/>
    <w:multiLevelType w:val="hybridMultilevel"/>
    <w:tmpl w:val="962A5BC4"/>
    <w:lvl w:ilvl="0" w:tplc="22C2F6E6">
      <w:start w:val="1"/>
      <w:numFmt w:val="decimal"/>
      <w:lvlText w:val="%1-"/>
      <w:lvlJc w:val="left"/>
      <w:pPr>
        <w:ind w:left="720" w:hanging="360"/>
      </w:pPr>
      <w:rPr>
        <w:rFonts w:asciiTheme="minorHAnsi" w:hAnsi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06407B"/>
    <w:multiLevelType w:val="hybridMultilevel"/>
    <w:tmpl w:val="962A5BC4"/>
    <w:lvl w:ilvl="0" w:tplc="22C2F6E6">
      <w:start w:val="1"/>
      <w:numFmt w:val="decimal"/>
      <w:lvlText w:val="%1-"/>
      <w:lvlJc w:val="left"/>
      <w:pPr>
        <w:ind w:left="720" w:hanging="360"/>
      </w:pPr>
      <w:rPr>
        <w:rFonts w:asciiTheme="minorHAnsi" w:hAnsi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F01E86"/>
    <w:multiLevelType w:val="hybridMultilevel"/>
    <w:tmpl w:val="5606AA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DF0240"/>
    <w:multiLevelType w:val="hybridMultilevel"/>
    <w:tmpl w:val="F03243F4"/>
    <w:lvl w:ilvl="0" w:tplc="7624B36A">
      <w:start w:val="2"/>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FE15E69"/>
    <w:multiLevelType w:val="hybridMultilevel"/>
    <w:tmpl w:val="3DA8D6E0"/>
    <w:lvl w:ilvl="0" w:tplc="4238B5F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10D44"/>
    <w:multiLevelType w:val="hybridMultilevel"/>
    <w:tmpl w:val="5C2A2F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825529"/>
    <w:multiLevelType w:val="multilevel"/>
    <w:tmpl w:val="79040E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B2D2991"/>
    <w:multiLevelType w:val="hybridMultilevel"/>
    <w:tmpl w:val="962A5BC4"/>
    <w:lvl w:ilvl="0" w:tplc="22C2F6E6">
      <w:start w:val="1"/>
      <w:numFmt w:val="decimal"/>
      <w:lvlText w:val="%1-"/>
      <w:lvlJc w:val="left"/>
      <w:pPr>
        <w:ind w:left="720" w:hanging="360"/>
      </w:pPr>
      <w:rPr>
        <w:rFonts w:asciiTheme="minorHAnsi" w:hAnsi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CC12D4E"/>
    <w:multiLevelType w:val="hybridMultilevel"/>
    <w:tmpl w:val="3A2E5E6C"/>
    <w:lvl w:ilvl="0" w:tplc="B00898E6">
      <w:start w:val="10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D327B3"/>
    <w:multiLevelType w:val="hybridMultilevel"/>
    <w:tmpl w:val="0C661F1C"/>
    <w:lvl w:ilvl="0" w:tplc="040C0011">
      <w:numFmt w:val="bullet"/>
      <w:lvlText w:val="-"/>
      <w:lvlJc w:val="left"/>
      <w:pPr>
        <w:ind w:left="720" w:hanging="360"/>
      </w:pPr>
      <w:rPr>
        <w:rFonts w:ascii="Times New Roman" w:eastAsiaTheme="minorHAnsi" w:hAnsi="Times New Roman" w:cs="Times New Roman"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5" w15:restartNumberingAfterBreak="0">
    <w:nsid w:val="68166596"/>
    <w:multiLevelType w:val="hybridMultilevel"/>
    <w:tmpl w:val="F78438B2"/>
    <w:lvl w:ilvl="0" w:tplc="BF6408A4">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716751"/>
    <w:multiLevelType w:val="hybridMultilevel"/>
    <w:tmpl w:val="962A5BC4"/>
    <w:lvl w:ilvl="0" w:tplc="22C2F6E6">
      <w:start w:val="1"/>
      <w:numFmt w:val="decimal"/>
      <w:lvlText w:val="%1-"/>
      <w:lvlJc w:val="left"/>
      <w:pPr>
        <w:ind w:left="720" w:hanging="360"/>
      </w:pPr>
      <w:rPr>
        <w:rFonts w:asciiTheme="minorHAnsi" w:hAnsi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2"/>
  </w:num>
  <w:num w:numId="5">
    <w:abstractNumId w:val="9"/>
  </w:num>
  <w:num w:numId="6">
    <w:abstractNumId w:val="3"/>
  </w:num>
  <w:num w:numId="7">
    <w:abstractNumId w:val="0"/>
  </w:num>
  <w:num w:numId="8">
    <w:abstractNumId w:val="14"/>
  </w:num>
  <w:num w:numId="9">
    <w:abstractNumId w:val="7"/>
  </w:num>
  <w:num w:numId="10">
    <w:abstractNumId w:val="15"/>
  </w:num>
  <w:num w:numId="11">
    <w:abstractNumId w:val="8"/>
  </w:num>
  <w:num w:numId="12">
    <w:abstractNumId w:val="16"/>
  </w:num>
  <w:num w:numId="13">
    <w:abstractNumId w:val="6"/>
  </w:num>
  <w:num w:numId="14">
    <w:abstractNumId w:val="13"/>
  </w:num>
  <w:num w:numId="15">
    <w:abstractNumId w:val="11"/>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52"/>
    <w:rsid w:val="000015D6"/>
    <w:rsid w:val="000040D1"/>
    <w:rsid w:val="00005B41"/>
    <w:rsid w:val="00021CCC"/>
    <w:rsid w:val="000245C9"/>
    <w:rsid w:val="00037DC7"/>
    <w:rsid w:val="0005381A"/>
    <w:rsid w:val="00095435"/>
    <w:rsid w:val="000955C7"/>
    <w:rsid w:val="00095B8B"/>
    <w:rsid w:val="000A4563"/>
    <w:rsid w:val="000B28D2"/>
    <w:rsid w:val="000E5DE2"/>
    <w:rsid w:val="000E6605"/>
    <w:rsid w:val="000F6959"/>
    <w:rsid w:val="00105BA0"/>
    <w:rsid w:val="00136BB7"/>
    <w:rsid w:val="00140C4A"/>
    <w:rsid w:val="001421CE"/>
    <w:rsid w:val="00142F7D"/>
    <w:rsid w:val="00145A9B"/>
    <w:rsid w:val="0015158F"/>
    <w:rsid w:val="0015663F"/>
    <w:rsid w:val="0017257D"/>
    <w:rsid w:val="0017560C"/>
    <w:rsid w:val="0017566E"/>
    <w:rsid w:val="00180DED"/>
    <w:rsid w:val="00183A95"/>
    <w:rsid w:val="001A6D7C"/>
    <w:rsid w:val="001A77B6"/>
    <w:rsid w:val="001D0C21"/>
    <w:rsid w:val="001D3C82"/>
    <w:rsid w:val="001D5CFD"/>
    <w:rsid w:val="001E3CFF"/>
    <w:rsid w:val="001E7416"/>
    <w:rsid w:val="001F3D69"/>
    <w:rsid w:val="0020503E"/>
    <w:rsid w:val="00205DE3"/>
    <w:rsid w:val="0021330C"/>
    <w:rsid w:val="002141FE"/>
    <w:rsid w:val="002203EA"/>
    <w:rsid w:val="002448B8"/>
    <w:rsid w:val="00252870"/>
    <w:rsid w:val="002702B4"/>
    <w:rsid w:val="002760E0"/>
    <w:rsid w:val="00280FA4"/>
    <w:rsid w:val="0028226F"/>
    <w:rsid w:val="00284440"/>
    <w:rsid w:val="002A45CA"/>
    <w:rsid w:val="002B1CD4"/>
    <w:rsid w:val="002C00C0"/>
    <w:rsid w:val="002C2696"/>
    <w:rsid w:val="002C7D7F"/>
    <w:rsid w:val="002C7E04"/>
    <w:rsid w:val="002D1C36"/>
    <w:rsid w:val="002D44AF"/>
    <w:rsid w:val="002D7F3F"/>
    <w:rsid w:val="002E1846"/>
    <w:rsid w:val="00307D43"/>
    <w:rsid w:val="00330862"/>
    <w:rsid w:val="00330AB1"/>
    <w:rsid w:val="0034616B"/>
    <w:rsid w:val="00351E51"/>
    <w:rsid w:val="00353332"/>
    <w:rsid w:val="00355BA7"/>
    <w:rsid w:val="0035627D"/>
    <w:rsid w:val="00361D3F"/>
    <w:rsid w:val="003700D1"/>
    <w:rsid w:val="00370EA3"/>
    <w:rsid w:val="003761E7"/>
    <w:rsid w:val="00384CBF"/>
    <w:rsid w:val="003A0E3E"/>
    <w:rsid w:val="003A37F1"/>
    <w:rsid w:val="003A555E"/>
    <w:rsid w:val="003B3FD4"/>
    <w:rsid w:val="003B7631"/>
    <w:rsid w:val="003E4D80"/>
    <w:rsid w:val="003F4D53"/>
    <w:rsid w:val="0040615E"/>
    <w:rsid w:val="00411EDB"/>
    <w:rsid w:val="004457D9"/>
    <w:rsid w:val="004469D2"/>
    <w:rsid w:val="00460F3C"/>
    <w:rsid w:val="0047387E"/>
    <w:rsid w:val="0048248C"/>
    <w:rsid w:val="00496922"/>
    <w:rsid w:val="004A05B1"/>
    <w:rsid w:val="004A1A25"/>
    <w:rsid w:val="004C5212"/>
    <w:rsid w:val="004D2937"/>
    <w:rsid w:val="004D547D"/>
    <w:rsid w:val="004E10A1"/>
    <w:rsid w:val="004F3A59"/>
    <w:rsid w:val="00506127"/>
    <w:rsid w:val="00512690"/>
    <w:rsid w:val="00520773"/>
    <w:rsid w:val="00530816"/>
    <w:rsid w:val="00537B2D"/>
    <w:rsid w:val="00544FFF"/>
    <w:rsid w:val="00550866"/>
    <w:rsid w:val="00550C5A"/>
    <w:rsid w:val="005554BE"/>
    <w:rsid w:val="00562588"/>
    <w:rsid w:val="00564638"/>
    <w:rsid w:val="005654F6"/>
    <w:rsid w:val="0056771E"/>
    <w:rsid w:val="00577D50"/>
    <w:rsid w:val="0058427C"/>
    <w:rsid w:val="0059012F"/>
    <w:rsid w:val="005917E0"/>
    <w:rsid w:val="00591FA6"/>
    <w:rsid w:val="0059431A"/>
    <w:rsid w:val="005B5EA2"/>
    <w:rsid w:val="005C03AB"/>
    <w:rsid w:val="005C174D"/>
    <w:rsid w:val="005D4094"/>
    <w:rsid w:val="005E2719"/>
    <w:rsid w:val="005E31CB"/>
    <w:rsid w:val="005E7466"/>
    <w:rsid w:val="006031D7"/>
    <w:rsid w:val="00623F85"/>
    <w:rsid w:val="0063213E"/>
    <w:rsid w:val="00636514"/>
    <w:rsid w:val="00636E6B"/>
    <w:rsid w:val="006404DA"/>
    <w:rsid w:val="006410E5"/>
    <w:rsid w:val="00654BBF"/>
    <w:rsid w:val="006573C9"/>
    <w:rsid w:val="00660F57"/>
    <w:rsid w:val="0066117C"/>
    <w:rsid w:val="0066201C"/>
    <w:rsid w:val="006745C3"/>
    <w:rsid w:val="00677C4C"/>
    <w:rsid w:val="0068696F"/>
    <w:rsid w:val="00695059"/>
    <w:rsid w:val="006A58FE"/>
    <w:rsid w:val="006A7B76"/>
    <w:rsid w:val="006B665F"/>
    <w:rsid w:val="006E706B"/>
    <w:rsid w:val="006F3594"/>
    <w:rsid w:val="0070561D"/>
    <w:rsid w:val="00705C65"/>
    <w:rsid w:val="00715D7F"/>
    <w:rsid w:val="007268D3"/>
    <w:rsid w:val="00727735"/>
    <w:rsid w:val="007337F1"/>
    <w:rsid w:val="00735EB4"/>
    <w:rsid w:val="00741329"/>
    <w:rsid w:val="00766EA0"/>
    <w:rsid w:val="00777E9F"/>
    <w:rsid w:val="00780E9A"/>
    <w:rsid w:val="007877B3"/>
    <w:rsid w:val="00791F7E"/>
    <w:rsid w:val="007A01E3"/>
    <w:rsid w:val="007C166C"/>
    <w:rsid w:val="007C27E2"/>
    <w:rsid w:val="007C743D"/>
    <w:rsid w:val="007D16FB"/>
    <w:rsid w:val="007D4B1C"/>
    <w:rsid w:val="007D624C"/>
    <w:rsid w:val="007D6561"/>
    <w:rsid w:val="007E403C"/>
    <w:rsid w:val="007E683E"/>
    <w:rsid w:val="007F3EEB"/>
    <w:rsid w:val="008040B8"/>
    <w:rsid w:val="00812350"/>
    <w:rsid w:val="00813DB0"/>
    <w:rsid w:val="00827F0F"/>
    <w:rsid w:val="008305A3"/>
    <w:rsid w:val="00841DC7"/>
    <w:rsid w:val="00843114"/>
    <w:rsid w:val="00857757"/>
    <w:rsid w:val="00870B76"/>
    <w:rsid w:val="008761E2"/>
    <w:rsid w:val="00886140"/>
    <w:rsid w:val="00890486"/>
    <w:rsid w:val="00895F9F"/>
    <w:rsid w:val="008A2888"/>
    <w:rsid w:val="008B2E7D"/>
    <w:rsid w:val="008B4771"/>
    <w:rsid w:val="008D21B4"/>
    <w:rsid w:val="008D5CDA"/>
    <w:rsid w:val="008E0CC2"/>
    <w:rsid w:val="008E10F9"/>
    <w:rsid w:val="008F680A"/>
    <w:rsid w:val="009028A4"/>
    <w:rsid w:val="009038C5"/>
    <w:rsid w:val="00914CD5"/>
    <w:rsid w:val="00921B3F"/>
    <w:rsid w:val="009401E0"/>
    <w:rsid w:val="00940627"/>
    <w:rsid w:val="00942204"/>
    <w:rsid w:val="00950E51"/>
    <w:rsid w:val="00953BCC"/>
    <w:rsid w:val="00954F02"/>
    <w:rsid w:val="00966F62"/>
    <w:rsid w:val="0097175A"/>
    <w:rsid w:val="00972B57"/>
    <w:rsid w:val="00980FBD"/>
    <w:rsid w:val="009855AD"/>
    <w:rsid w:val="00987CBC"/>
    <w:rsid w:val="00993900"/>
    <w:rsid w:val="0099417F"/>
    <w:rsid w:val="00997E54"/>
    <w:rsid w:val="009A30CE"/>
    <w:rsid w:val="009A322F"/>
    <w:rsid w:val="009A547A"/>
    <w:rsid w:val="009B768E"/>
    <w:rsid w:val="009B7990"/>
    <w:rsid w:val="009D5B44"/>
    <w:rsid w:val="009E35C4"/>
    <w:rsid w:val="009F00DD"/>
    <w:rsid w:val="009F2653"/>
    <w:rsid w:val="00A075CA"/>
    <w:rsid w:val="00A1783D"/>
    <w:rsid w:val="00A17C4A"/>
    <w:rsid w:val="00A45988"/>
    <w:rsid w:val="00A4669B"/>
    <w:rsid w:val="00A46F3D"/>
    <w:rsid w:val="00A7416E"/>
    <w:rsid w:val="00A76DE0"/>
    <w:rsid w:val="00AA2A36"/>
    <w:rsid w:val="00AA2CED"/>
    <w:rsid w:val="00AC0BBF"/>
    <w:rsid w:val="00AC3FB2"/>
    <w:rsid w:val="00AC65BA"/>
    <w:rsid w:val="00AC70D0"/>
    <w:rsid w:val="00AD270A"/>
    <w:rsid w:val="00AE237D"/>
    <w:rsid w:val="00AE792E"/>
    <w:rsid w:val="00AF4C52"/>
    <w:rsid w:val="00B02EFA"/>
    <w:rsid w:val="00B069B9"/>
    <w:rsid w:val="00B22518"/>
    <w:rsid w:val="00B248F7"/>
    <w:rsid w:val="00B45F68"/>
    <w:rsid w:val="00B55F4F"/>
    <w:rsid w:val="00B736BB"/>
    <w:rsid w:val="00B90823"/>
    <w:rsid w:val="00B90DB4"/>
    <w:rsid w:val="00B95E69"/>
    <w:rsid w:val="00BB35CF"/>
    <w:rsid w:val="00BB767D"/>
    <w:rsid w:val="00BC46DD"/>
    <w:rsid w:val="00BC58B6"/>
    <w:rsid w:val="00BD7EEE"/>
    <w:rsid w:val="00BE02D6"/>
    <w:rsid w:val="00BE1EAE"/>
    <w:rsid w:val="00C0030A"/>
    <w:rsid w:val="00C13396"/>
    <w:rsid w:val="00C230C0"/>
    <w:rsid w:val="00C35B73"/>
    <w:rsid w:val="00C55118"/>
    <w:rsid w:val="00C56DB1"/>
    <w:rsid w:val="00C615B2"/>
    <w:rsid w:val="00C62480"/>
    <w:rsid w:val="00C65568"/>
    <w:rsid w:val="00CA1D47"/>
    <w:rsid w:val="00CA5340"/>
    <w:rsid w:val="00CB4C1C"/>
    <w:rsid w:val="00CC5561"/>
    <w:rsid w:val="00CD2246"/>
    <w:rsid w:val="00CD2D67"/>
    <w:rsid w:val="00CF302E"/>
    <w:rsid w:val="00CF3649"/>
    <w:rsid w:val="00D06911"/>
    <w:rsid w:val="00D15DF1"/>
    <w:rsid w:val="00D22AE4"/>
    <w:rsid w:val="00D36E1F"/>
    <w:rsid w:val="00D37AA5"/>
    <w:rsid w:val="00D40FCC"/>
    <w:rsid w:val="00D47727"/>
    <w:rsid w:val="00D47AF8"/>
    <w:rsid w:val="00D57FDB"/>
    <w:rsid w:val="00D6101E"/>
    <w:rsid w:val="00D61486"/>
    <w:rsid w:val="00D82B0C"/>
    <w:rsid w:val="00D85239"/>
    <w:rsid w:val="00D86284"/>
    <w:rsid w:val="00D938DD"/>
    <w:rsid w:val="00DB7176"/>
    <w:rsid w:val="00DC4495"/>
    <w:rsid w:val="00DD573B"/>
    <w:rsid w:val="00DD6ECF"/>
    <w:rsid w:val="00E0651E"/>
    <w:rsid w:val="00E16210"/>
    <w:rsid w:val="00E33E38"/>
    <w:rsid w:val="00E407CA"/>
    <w:rsid w:val="00E461FD"/>
    <w:rsid w:val="00E6086F"/>
    <w:rsid w:val="00E62C84"/>
    <w:rsid w:val="00E7719A"/>
    <w:rsid w:val="00E92629"/>
    <w:rsid w:val="00E9739C"/>
    <w:rsid w:val="00EA7397"/>
    <w:rsid w:val="00EA7EF7"/>
    <w:rsid w:val="00EC2D5E"/>
    <w:rsid w:val="00EC6EE1"/>
    <w:rsid w:val="00EE1692"/>
    <w:rsid w:val="00EE2D49"/>
    <w:rsid w:val="00EE32D4"/>
    <w:rsid w:val="00EE5F51"/>
    <w:rsid w:val="00EE72B4"/>
    <w:rsid w:val="00EF2607"/>
    <w:rsid w:val="00EF2C98"/>
    <w:rsid w:val="00EF5787"/>
    <w:rsid w:val="00F0413B"/>
    <w:rsid w:val="00F04ADE"/>
    <w:rsid w:val="00F123DB"/>
    <w:rsid w:val="00F165E6"/>
    <w:rsid w:val="00F20DBB"/>
    <w:rsid w:val="00F25B08"/>
    <w:rsid w:val="00F2646F"/>
    <w:rsid w:val="00F34D4F"/>
    <w:rsid w:val="00F410BD"/>
    <w:rsid w:val="00F41A1C"/>
    <w:rsid w:val="00F543EF"/>
    <w:rsid w:val="00F566F7"/>
    <w:rsid w:val="00F61F7B"/>
    <w:rsid w:val="00F67B45"/>
    <w:rsid w:val="00F67F88"/>
    <w:rsid w:val="00F85AE4"/>
    <w:rsid w:val="00FA36F8"/>
    <w:rsid w:val="00FA558D"/>
    <w:rsid w:val="00FB04E5"/>
    <w:rsid w:val="00FB1A09"/>
    <w:rsid w:val="00FB6979"/>
    <w:rsid w:val="00FC0CFB"/>
    <w:rsid w:val="00FC3F3C"/>
    <w:rsid w:val="00FC698B"/>
    <w:rsid w:val="00FD21FA"/>
    <w:rsid w:val="00FE2CFE"/>
    <w:rsid w:val="00FF0EF3"/>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A9D4B"/>
  <w15:docId w15:val="{867B6DC4-38E0-4C4E-907F-8234510C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888"/>
  </w:style>
  <w:style w:type="paragraph" w:styleId="Titre1">
    <w:name w:val="heading 1"/>
    <w:basedOn w:val="Normal"/>
    <w:next w:val="Normal"/>
    <w:link w:val="Titre1Car"/>
    <w:uiPriority w:val="9"/>
    <w:qFormat/>
    <w:rsid w:val="008A2888"/>
    <w:pPr>
      <w:pBdr>
        <w:top w:val="single" w:sz="24" w:space="0" w:color="0090CE" w:themeColor="accent1"/>
        <w:left w:val="single" w:sz="24" w:space="0" w:color="0090CE" w:themeColor="accent1"/>
        <w:bottom w:val="single" w:sz="24" w:space="0" w:color="0090CE" w:themeColor="accent1"/>
        <w:right w:val="single" w:sz="24" w:space="0" w:color="0090CE" w:themeColor="accent1"/>
      </w:pBdr>
      <w:shd w:val="clear" w:color="auto" w:fill="0090CE"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8A2888"/>
    <w:pPr>
      <w:pBdr>
        <w:top w:val="single" w:sz="24" w:space="0" w:color="C2ECFF" w:themeColor="accent1" w:themeTint="33"/>
        <w:left w:val="single" w:sz="24" w:space="0" w:color="C2ECFF" w:themeColor="accent1" w:themeTint="33"/>
        <w:bottom w:val="single" w:sz="24" w:space="0" w:color="C2ECFF" w:themeColor="accent1" w:themeTint="33"/>
        <w:right w:val="single" w:sz="24" w:space="0" w:color="C2ECFF" w:themeColor="accent1" w:themeTint="33"/>
      </w:pBdr>
      <w:shd w:val="clear" w:color="auto" w:fill="C2ECFF"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8A2888"/>
    <w:pPr>
      <w:pBdr>
        <w:top w:val="single" w:sz="6" w:space="2" w:color="0090CE" w:themeColor="accent1"/>
      </w:pBdr>
      <w:spacing w:before="300" w:after="0"/>
      <w:outlineLvl w:val="2"/>
    </w:pPr>
    <w:rPr>
      <w:caps/>
      <w:color w:val="004766" w:themeColor="accent1" w:themeShade="7F"/>
      <w:spacing w:val="15"/>
    </w:rPr>
  </w:style>
  <w:style w:type="paragraph" w:styleId="Titre4">
    <w:name w:val="heading 4"/>
    <w:basedOn w:val="Normal"/>
    <w:next w:val="Normal"/>
    <w:link w:val="Titre4Car"/>
    <w:uiPriority w:val="9"/>
    <w:unhideWhenUsed/>
    <w:qFormat/>
    <w:rsid w:val="008A2888"/>
    <w:pPr>
      <w:pBdr>
        <w:top w:val="dotted" w:sz="6" w:space="2" w:color="0090CE" w:themeColor="accent1"/>
      </w:pBdr>
      <w:spacing w:before="200" w:after="0"/>
      <w:outlineLvl w:val="3"/>
    </w:pPr>
    <w:rPr>
      <w:caps/>
      <w:color w:val="006B9A" w:themeColor="accent1" w:themeShade="BF"/>
      <w:spacing w:val="10"/>
    </w:rPr>
  </w:style>
  <w:style w:type="paragraph" w:styleId="Titre5">
    <w:name w:val="heading 5"/>
    <w:basedOn w:val="Normal"/>
    <w:next w:val="Normal"/>
    <w:link w:val="Titre5Car"/>
    <w:uiPriority w:val="9"/>
    <w:unhideWhenUsed/>
    <w:qFormat/>
    <w:rsid w:val="008A2888"/>
    <w:pPr>
      <w:pBdr>
        <w:bottom w:val="single" w:sz="6" w:space="1" w:color="0090CE" w:themeColor="accent1"/>
      </w:pBdr>
      <w:spacing w:before="200" w:after="0"/>
      <w:outlineLvl w:val="4"/>
    </w:pPr>
    <w:rPr>
      <w:caps/>
      <w:color w:val="006B9A" w:themeColor="accent1" w:themeShade="BF"/>
      <w:spacing w:val="10"/>
    </w:rPr>
  </w:style>
  <w:style w:type="paragraph" w:styleId="Titre6">
    <w:name w:val="heading 6"/>
    <w:basedOn w:val="Normal"/>
    <w:next w:val="Normal"/>
    <w:link w:val="Titre6Car"/>
    <w:uiPriority w:val="9"/>
    <w:unhideWhenUsed/>
    <w:qFormat/>
    <w:rsid w:val="008A2888"/>
    <w:pPr>
      <w:pBdr>
        <w:bottom w:val="dotted" w:sz="6" w:space="1" w:color="0090CE" w:themeColor="accent1"/>
      </w:pBdr>
      <w:spacing w:before="200" w:after="0"/>
      <w:outlineLvl w:val="5"/>
    </w:pPr>
    <w:rPr>
      <w:caps/>
      <w:color w:val="006B9A" w:themeColor="accent1" w:themeShade="BF"/>
      <w:spacing w:val="10"/>
    </w:rPr>
  </w:style>
  <w:style w:type="paragraph" w:styleId="Titre7">
    <w:name w:val="heading 7"/>
    <w:basedOn w:val="Normal"/>
    <w:next w:val="Normal"/>
    <w:link w:val="Titre7Car"/>
    <w:uiPriority w:val="9"/>
    <w:unhideWhenUsed/>
    <w:qFormat/>
    <w:rsid w:val="008A2888"/>
    <w:pPr>
      <w:spacing w:before="200" w:after="0"/>
      <w:outlineLvl w:val="6"/>
    </w:pPr>
    <w:rPr>
      <w:caps/>
      <w:color w:val="006B9A" w:themeColor="accent1" w:themeShade="BF"/>
      <w:spacing w:val="10"/>
    </w:rPr>
  </w:style>
  <w:style w:type="paragraph" w:styleId="Titre8">
    <w:name w:val="heading 8"/>
    <w:basedOn w:val="Normal"/>
    <w:next w:val="Normal"/>
    <w:link w:val="Titre8Car"/>
    <w:uiPriority w:val="9"/>
    <w:semiHidden/>
    <w:unhideWhenUsed/>
    <w:qFormat/>
    <w:rsid w:val="008A2888"/>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8A2888"/>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8A2888"/>
    <w:pPr>
      <w:spacing w:after="0" w:line="240" w:lineRule="auto"/>
    </w:pPr>
  </w:style>
  <w:style w:type="character" w:customStyle="1" w:styleId="Titre1Car">
    <w:name w:val="Titre 1 Car"/>
    <w:basedOn w:val="Policepardfaut"/>
    <w:link w:val="Titre1"/>
    <w:uiPriority w:val="9"/>
    <w:rsid w:val="008A2888"/>
    <w:rPr>
      <w:caps/>
      <w:color w:val="FFFFFF" w:themeColor="background1"/>
      <w:spacing w:val="15"/>
      <w:sz w:val="22"/>
      <w:szCs w:val="22"/>
      <w:shd w:val="clear" w:color="auto" w:fill="0090CE" w:themeFill="accent1"/>
    </w:rPr>
  </w:style>
  <w:style w:type="character" w:customStyle="1" w:styleId="Titre2Car">
    <w:name w:val="Titre 2 Car"/>
    <w:basedOn w:val="Policepardfaut"/>
    <w:link w:val="Titre2"/>
    <w:uiPriority w:val="9"/>
    <w:rsid w:val="008A2888"/>
    <w:rPr>
      <w:caps/>
      <w:spacing w:val="15"/>
      <w:shd w:val="clear" w:color="auto" w:fill="C2ECFF" w:themeFill="accent1" w:themeFillTint="33"/>
    </w:rPr>
  </w:style>
  <w:style w:type="paragraph" w:styleId="Titre">
    <w:name w:val="Title"/>
    <w:basedOn w:val="Normal"/>
    <w:next w:val="Normal"/>
    <w:link w:val="TitreCar"/>
    <w:uiPriority w:val="10"/>
    <w:qFormat/>
    <w:rsid w:val="008A2888"/>
    <w:pPr>
      <w:spacing w:before="0" w:after="0"/>
    </w:pPr>
    <w:rPr>
      <w:rFonts w:asciiTheme="majorHAnsi" w:eastAsiaTheme="majorEastAsia" w:hAnsiTheme="majorHAnsi" w:cstheme="majorBidi"/>
      <w:caps/>
      <w:color w:val="0090CE" w:themeColor="accent1"/>
      <w:spacing w:val="10"/>
      <w:sz w:val="52"/>
      <w:szCs w:val="52"/>
    </w:rPr>
  </w:style>
  <w:style w:type="character" w:customStyle="1" w:styleId="TitreCar">
    <w:name w:val="Titre Car"/>
    <w:basedOn w:val="Policepardfaut"/>
    <w:link w:val="Titre"/>
    <w:uiPriority w:val="10"/>
    <w:rsid w:val="008A2888"/>
    <w:rPr>
      <w:rFonts w:asciiTheme="majorHAnsi" w:eastAsiaTheme="majorEastAsia" w:hAnsiTheme="majorHAnsi" w:cstheme="majorBidi"/>
      <w:caps/>
      <w:color w:val="0090CE" w:themeColor="accent1"/>
      <w:spacing w:val="10"/>
      <w:sz w:val="52"/>
      <w:szCs w:val="52"/>
    </w:rPr>
  </w:style>
  <w:style w:type="paragraph" w:styleId="Sous-titre">
    <w:name w:val="Subtitle"/>
    <w:basedOn w:val="Normal"/>
    <w:next w:val="Normal"/>
    <w:link w:val="Sous-titreCar"/>
    <w:uiPriority w:val="11"/>
    <w:qFormat/>
    <w:rsid w:val="008A2888"/>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8A2888"/>
    <w:rPr>
      <w:caps/>
      <w:color w:val="595959" w:themeColor="text1" w:themeTint="A6"/>
      <w:spacing w:val="10"/>
      <w:sz w:val="21"/>
      <w:szCs w:val="21"/>
    </w:rPr>
  </w:style>
  <w:style w:type="character" w:styleId="Emphaseple">
    <w:name w:val="Subtle Emphasis"/>
    <w:uiPriority w:val="19"/>
    <w:qFormat/>
    <w:rsid w:val="008A2888"/>
    <w:rPr>
      <w:i/>
      <w:iCs/>
      <w:color w:val="004766" w:themeColor="accent1" w:themeShade="7F"/>
    </w:rPr>
  </w:style>
  <w:style w:type="character" w:styleId="Accentuation">
    <w:name w:val="Emphasis"/>
    <w:uiPriority w:val="20"/>
    <w:qFormat/>
    <w:rsid w:val="008A2888"/>
    <w:rPr>
      <w:caps/>
      <w:color w:val="004766" w:themeColor="accent1" w:themeShade="7F"/>
      <w:spacing w:val="5"/>
    </w:rPr>
  </w:style>
  <w:style w:type="character" w:styleId="Emphaseintense">
    <w:name w:val="Intense Emphasis"/>
    <w:uiPriority w:val="21"/>
    <w:qFormat/>
    <w:rsid w:val="008A2888"/>
    <w:rPr>
      <w:b/>
      <w:bCs/>
      <w:caps/>
      <w:color w:val="004766" w:themeColor="accent1" w:themeShade="7F"/>
      <w:spacing w:val="10"/>
    </w:rPr>
  </w:style>
  <w:style w:type="character" w:styleId="lev">
    <w:name w:val="Strong"/>
    <w:qFormat/>
    <w:rsid w:val="008A2888"/>
    <w:rPr>
      <w:b/>
      <w:bCs/>
    </w:rPr>
  </w:style>
  <w:style w:type="paragraph" w:styleId="Citation">
    <w:name w:val="Quote"/>
    <w:basedOn w:val="Normal"/>
    <w:next w:val="Normal"/>
    <w:link w:val="CitationCar"/>
    <w:uiPriority w:val="29"/>
    <w:qFormat/>
    <w:rsid w:val="008A2888"/>
    <w:rPr>
      <w:i/>
      <w:iCs/>
      <w:sz w:val="24"/>
      <w:szCs w:val="24"/>
    </w:rPr>
  </w:style>
  <w:style w:type="character" w:customStyle="1" w:styleId="CitationCar">
    <w:name w:val="Citation Car"/>
    <w:basedOn w:val="Policepardfaut"/>
    <w:link w:val="Citation"/>
    <w:uiPriority w:val="29"/>
    <w:rsid w:val="008A2888"/>
    <w:rPr>
      <w:i/>
      <w:iCs/>
      <w:sz w:val="24"/>
      <w:szCs w:val="24"/>
    </w:rPr>
  </w:style>
  <w:style w:type="paragraph" w:styleId="Citationintense">
    <w:name w:val="Intense Quote"/>
    <w:basedOn w:val="Normal"/>
    <w:next w:val="Normal"/>
    <w:link w:val="CitationintenseCar"/>
    <w:uiPriority w:val="30"/>
    <w:qFormat/>
    <w:rsid w:val="008A2888"/>
    <w:pPr>
      <w:spacing w:before="240" w:after="240" w:line="240" w:lineRule="auto"/>
      <w:ind w:left="1080" w:right="1080"/>
      <w:jc w:val="center"/>
    </w:pPr>
    <w:rPr>
      <w:color w:val="0090CE" w:themeColor="accent1"/>
      <w:sz w:val="24"/>
      <w:szCs w:val="24"/>
    </w:rPr>
  </w:style>
  <w:style w:type="character" w:customStyle="1" w:styleId="CitationintenseCar">
    <w:name w:val="Citation intense Car"/>
    <w:basedOn w:val="Policepardfaut"/>
    <w:link w:val="Citationintense"/>
    <w:uiPriority w:val="30"/>
    <w:rsid w:val="008A2888"/>
    <w:rPr>
      <w:color w:val="0090CE" w:themeColor="accent1"/>
      <w:sz w:val="24"/>
      <w:szCs w:val="24"/>
    </w:rPr>
  </w:style>
  <w:style w:type="character" w:styleId="Rfrenceintense">
    <w:name w:val="Intense Reference"/>
    <w:uiPriority w:val="32"/>
    <w:qFormat/>
    <w:rsid w:val="008A2888"/>
    <w:rPr>
      <w:b/>
      <w:bCs/>
      <w:i/>
      <w:iCs/>
      <w:caps/>
      <w:color w:val="0090CE" w:themeColor="accent1"/>
    </w:rPr>
  </w:style>
  <w:style w:type="character" w:styleId="Titredulivre">
    <w:name w:val="Book Title"/>
    <w:uiPriority w:val="33"/>
    <w:qFormat/>
    <w:rsid w:val="008A2888"/>
    <w:rPr>
      <w:b/>
      <w:bCs/>
      <w:i/>
      <w:iCs/>
      <w:spacing w:val="0"/>
    </w:rPr>
  </w:style>
  <w:style w:type="paragraph" w:styleId="En-tte">
    <w:name w:val="header"/>
    <w:basedOn w:val="Normal"/>
    <w:link w:val="En-tteCar"/>
    <w:uiPriority w:val="99"/>
    <w:unhideWhenUsed/>
    <w:rsid w:val="00E62C84"/>
    <w:pPr>
      <w:tabs>
        <w:tab w:val="center" w:pos="4536"/>
        <w:tab w:val="right" w:pos="9072"/>
      </w:tabs>
      <w:spacing w:before="0" w:after="0"/>
    </w:pPr>
  </w:style>
  <w:style w:type="character" w:customStyle="1" w:styleId="En-tteCar">
    <w:name w:val="En-tête Car"/>
    <w:basedOn w:val="Policepardfaut"/>
    <w:link w:val="En-tte"/>
    <w:uiPriority w:val="99"/>
    <w:rsid w:val="00E62C84"/>
    <w:rPr>
      <w:rFonts w:ascii="Arial" w:hAnsi="Arial"/>
      <w:sz w:val="18"/>
    </w:rPr>
  </w:style>
  <w:style w:type="paragraph" w:styleId="Pieddepage">
    <w:name w:val="footer"/>
    <w:basedOn w:val="Normal"/>
    <w:link w:val="PieddepageCar"/>
    <w:uiPriority w:val="99"/>
    <w:unhideWhenUsed/>
    <w:rsid w:val="00095435"/>
    <w:pPr>
      <w:tabs>
        <w:tab w:val="center" w:pos="4536"/>
        <w:tab w:val="right" w:pos="9072"/>
      </w:tabs>
      <w:spacing w:after="0" w:line="240" w:lineRule="exact"/>
    </w:pPr>
    <w:rPr>
      <w:b/>
      <w:sz w:val="16"/>
    </w:rPr>
  </w:style>
  <w:style w:type="character" w:customStyle="1" w:styleId="PieddepageCar">
    <w:name w:val="Pied de page Car"/>
    <w:basedOn w:val="Policepardfaut"/>
    <w:link w:val="Pieddepage"/>
    <w:uiPriority w:val="99"/>
    <w:rsid w:val="00095435"/>
    <w:rPr>
      <w:rFonts w:ascii="Arial" w:hAnsi="Arial"/>
      <w:b/>
      <w:sz w:val="16"/>
    </w:rPr>
  </w:style>
  <w:style w:type="character" w:customStyle="1" w:styleId="SansinterligneCar">
    <w:name w:val="Sans interligne Car"/>
    <w:basedOn w:val="Policepardfaut"/>
    <w:link w:val="Sansinterligne"/>
    <w:uiPriority w:val="1"/>
    <w:rsid w:val="008D5CDA"/>
  </w:style>
  <w:style w:type="paragraph" w:styleId="NormalWeb">
    <w:name w:val="Normal (Web)"/>
    <w:basedOn w:val="Normal"/>
    <w:uiPriority w:val="99"/>
    <w:semiHidden/>
    <w:unhideWhenUsed/>
    <w:rsid w:val="008D5CDA"/>
    <w:pPr>
      <w:spacing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Policepardfaut"/>
    <w:rsid w:val="008D5CDA"/>
  </w:style>
  <w:style w:type="character" w:customStyle="1" w:styleId="Titre3Car">
    <w:name w:val="Titre 3 Car"/>
    <w:basedOn w:val="Policepardfaut"/>
    <w:link w:val="Titre3"/>
    <w:uiPriority w:val="9"/>
    <w:rsid w:val="008A2888"/>
    <w:rPr>
      <w:caps/>
      <w:color w:val="004766" w:themeColor="accent1" w:themeShade="7F"/>
      <w:spacing w:val="15"/>
    </w:rPr>
  </w:style>
  <w:style w:type="character" w:customStyle="1" w:styleId="Titre4Car">
    <w:name w:val="Titre 4 Car"/>
    <w:basedOn w:val="Policepardfaut"/>
    <w:link w:val="Titre4"/>
    <w:uiPriority w:val="9"/>
    <w:rsid w:val="008A2888"/>
    <w:rPr>
      <w:caps/>
      <w:color w:val="006B9A" w:themeColor="accent1" w:themeShade="BF"/>
      <w:spacing w:val="10"/>
    </w:rPr>
  </w:style>
  <w:style w:type="paragraph" w:styleId="Paragraphedeliste">
    <w:name w:val="List Paragraph"/>
    <w:basedOn w:val="Normal"/>
    <w:uiPriority w:val="34"/>
    <w:qFormat/>
    <w:rsid w:val="00766EA0"/>
    <w:pPr>
      <w:ind w:left="720"/>
      <w:contextualSpacing/>
    </w:pPr>
  </w:style>
  <w:style w:type="character" w:styleId="Rfrenceple">
    <w:name w:val="Subtle Reference"/>
    <w:uiPriority w:val="31"/>
    <w:qFormat/>
    <w:rsid w:val="008A2888"/>
    <w:rPr>
      <w:b/>
      <w:bCs/>
      <w:color w:val="0090CE" w:themeColor="accent1"/>
    </w:rPr>
  </w:style>
  <w:style w:type="character" w:styleId="Numrodepage">
    <w:name w:val="page number"/>
    <w:basedOn w:val="Policepardfaut"/>
    <w:uiPriority w:val="99"/>
    <w:semiHidden/>
    <w:unhideWhenUsed/>
    <w:rsid w:val="00095435"/>
  </w:style>
  <w:style w:type="paragraph" w:styleId="Textedebulles">
    <w:name w:val="Balloon Text"/>
    <w:basedOn w:val="Normal"/>
    <w:link w:val="TextedebullesCar"/>
    <w:uiPriority w:val="99"/>
    <w:semiHidden/>
    <w:unhideWhenUsed/>
    <w:rsid w:val="009B768E"/>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768E"/>
    <w:rPr>
      <w:rFonts w:ascii="Tahoma" w:hAnsi="Tahoma" w:cs="Tahoma"/>
      <w:sz w:val="16"/>
      <w:szCs w:val="16"/>
    </w:rPr>
  </w:style>
  <w:style w:type="paragraph" w:styleId="Corpsdetexte">
    <w:name w:val="Body Text"/>
    <w:basedOn w:val="Normal"/>
    <w:link w:val="CorpsdetexteCar"/>
    <w:rsid w:val="00623F85"/>
    <w:pPr>
      <w:keepLines/>
      <w:spacing w:before="160"/>
      <w:jc w:val="both"/>
    </w:pPr>
    <w:rPr>
      <w:rFonts w:ascii="Arial" w:hAnsi="Arial"/>
    </w:rPr>
  </w:style>
  <w:style w:type="character" w:customStyle="1" w:styleId="CorpsdetexteCar">
    <w:name w:val="Corps de texte Car"/>
    <w:basedOn w:val="Policepardfaut"/>
    <w:link w:val="Corpsdetexte"/>
    <w:rsid w:val="00623F85"/>
    <w:rPr>
      <w:rFonts w:ascii="Arial" w:eastAsia="Times New Roman" w:hAnsi="Arial" w:cs="Times New Roman"/>
      <w:sz w:val="20"/>
      <w:szCs w:val="20"/>
      <w:lang w:eastAsia="fr-FR"/>
    </w:rPr>
  </w:style>
  <w:style w:type="paragraph" w:customStyle="1" w:styleId="tableautitre">
    <w:name w:val="tableau titre"/>
    <w:basedOn w:val="Corpsdetexte"/>
    <w:rsid w:val="00623F85"/>
    <w:pPr>
      <w:spacing w:before="40" w:after="40"/>
      <w:jc w:val="center"/>
    </w:pPr>
    <w:rPr>
      <w:b/>
      <w:bCs/>
      <w:color w:val="003395"/>
    </w:rPr>
  </w:style>
  <w:style w:type="paragraph" w:customStyle="1" w:styleId="tableaucorpsdetexte">
    <w:name w:val="tableau corps de texte"/>
    <w:basedOn w:val="tableautitre"/>
    <w:rsid w:val="00623F85"/>
    <w:pPr>
      <w:jc w:val="left"/>
    </w:pPr>
    <w:rPr>
      <w:b w:val="0"/>
      <w:bCs w:val="0"/>
      <w:color w:val="auto"/>
    </w:rPr>
  </w:style>
  <w:style w:type="character" w:styleId="Marquedecommentaire">
    <w:name w:val="annotation reference"/>
    <w:semiHidden/>
    <w:rsid w:val="00623F85"/>
    <w:rPr>
      <w:sz w:val="16"/>
      <w:szCs w:val="16"/>
    </w:rPr>
  </w:style>
  <w:style w:type="paragraph" w:styleId="Commentaire">
    <w:name w:val="annotation text"/>
    <w:basedOn w:val="Normal"/>
    <w:link w:val="CommentaireCar"/>
    <w:semiHidden/>
    <w:rsid w:val="00623F85"/>
    <w:rPr>
      <w:rFonts w:ascii="Arial" w:hAnsi="Arial"/>
    </w:rPr>
  </w:style>
  <w:style w:type="character" w:customStyle="1" w:styleId="CommentaireCar">
    <w:name w:val="Commentaire Car"/>
    <w:basedOn w:val="Policepardfaut"/>
    <w:link w:val="Commentaire"/>
    <w:semiHidden/>
    <w:rsid w:val="00623F85"/>
    <w:rPr>
      <w:rFonts w:ascii="Arial" w:eastAsia="Times New Roman" w:hAnsi="Arial" w:cs="Times New Roman"/>
      <w:sz w:val="20"/>
      <w:szCs w:val="20"/>
      <w:lang w:val="en-US" w:eastAsia="fr-FR"/>
    </w:rPr>
  </w:style>
  <w:style w:type="character" w:customStyle="1" w:styleId="Titre5Car">
    <w:name w:val="Titre 5 Car"/>
    <w:basedOn w:val="Policepardfaut"/>
    <w:link w:val="Titre5"/>
    <w:uiPriority w:val="9"/>
    <w:rsid w:val="008A2888"/>
    <w:rPr>
      <w:caps/>
      <w:color w:val="006B9A" w:themeColor="accent1" w:themeShade="BF"/>
      <w:spacing w:val="10"/>
    </w:rPr>
  </w:style>
  <w:style w:type="character" w:customStyle="1" w:styleId="Titre6Car">
    <w:name w:val="Titre 6 Car"/>
    <w:basedOn w:val="Policepardfaut"/>
    <w:link w:val="Titre6"/>
    <w:uiPriority w:val="9"/>
    <w:rsid w:val="008A2888"/>
    <w:rPr>
      <w:caps/>
      <w:color w:val="006B9A" w:themeColor="accent1" w:themeShade="BF"/>
      <w:spacing w:val="10"/>
    </w:rPr>
  </w:style>
  <w:style w:type="character" w:customStyle="1" w:styleId="Titre7Car">
    <w:name w:val="Titre 7 Car"/>
    <w:basedOn w:val="Policepardfaut"/>
    <w:link w:val="Titre7"/>
    <w:uiPriority w:val="9"/>
    <w:rsid w:val="008A2888"/>
    <w:rPr>
      <w:caps/>
      <w:color w:val="006B9A" w:themeColor="accent1" w:themeShade="BF"/>
      <w:spacing w:val="10"/>
    </w:rPr>
  </w:style>
  <w:style w:type="character" w:customStyle="1" w:styleId="Titre8Car">
    <w:name w:val="Titre 8 Car"/>
    <w:basedOn w:val="Policepardfaut"/>
    <w:link w:val="Titre8"/>
    <w:uiPriority w:val="9"/>
    <w:semiHidden/>
    <w:rsid w:val="008A2888"/>
    <w:rPr>
      <w:caps/>
      <w:spacing w:val="10"/>
      <w:sz w:val="18"/>
      <w:szCs w:val="18"/>
    </w:rPr>
  </w:style>
  <w:style w:type="character" w:customStyle="1" w:styleId="Titre9Car">
    <w:name w:val="Titre 9 Car"/>
    <w:basedOn w:val="Policepardfaut"/>
    <w:link w:val="Titre9"/>
    <w:uiPriority w:val="9"/>
    <w:semiHidden/>
    <w:rsid w:val="008A2888"/>
    <w:rPr>
      <w:i/>
      <w:iCs/>
      <w:caps/>
      <w:spacing w:val="10"/>
      <w:sz w:val="18"/>
      <w:szCs w:val="18"/>
    </w:rPr>
  </w:style>
  <w:style w:type="paragraph" w:styleId="Lgende">
    <w:name w:val="caption"/>
    <w:basedOn w:val="Normal"/>
    <w:next w:val="Normal"/>
    <w:uiPriority w:val="35"/>
    <w:semiHidden/>
    <w:unhideWhenUsed/>
    <w:qFormat/>
    <w:rsid w:val="008A2888"/>
    <w:rPr>
      <w:b/>
      <w:bCs/>
      <w:color w:val="006B9A" w:themeColor="accent1" w:themeShade="BF"/>
      <w:sz w:val="16"/>
      <w:szCs w:val="16"/>
    </w:rPr>
  </w:style>
  <w:style w:type="paragraph" w:styleId="En-ttedetabledesmatires">
    <w:name w:val="TOC Heading"/>
    <w:basedOn w:val="Titre1"/>
    <w:next w:val="Normal"/>
    <w:uiPriority w:val="39"/>
    <w:semiHidden/>
    <w:unhideWhenUsed/>
    <w:qFormat/>
    <w:rsid w:val="008A2888"/>
    <w:pPr>
      <w:outlineLvl w:val="9"/>
    </w:pPr>
  </w:style>
  <w:style w:type="paragraph" w:styleId="Objetducommentaire">
    <w:name w:val="annotation subject"/>
    <w:basedOn w:val="Commentaire"/>
    <w:next w:val="Commentaire"/>
    <w:link w:val="ObjetducommentaireCar"/>
    <w:uiPriority w:val="99"/>
    <w:semiHidden/>
    <w:unhideWhenUsed/>
    <w:rsid w:val="009F2653"/>
    <w:pPr>
      <w:spacing w:line="240" w:lineRule="auto"/>
    </w:pPr>
    <w:rPr>
      <w:rFonts w:asciiTheme="minorHAnsi" w:hAnsiTheme="minorHAnsi"/>
      <w:b/>
      <w:bCs/>
    </w:rPr>
  </w:style>
  <w:style w:type="character" w:customStyle="1" w:styleId="ObjetducommentaireCar">
    <w:name w:val="Objet du commentaire Car"/>
    <w:basedOn w:val="CommentaireCar"/>
    <w:link w:val="Objetducommentaire"/>
    <w:uiPriority w:val="99"/>
    <w:semiHidden/>
    <w:rsid w:val="009F2653"/>
    <w:rPr>
      <w:rFonts w:ascii="Arial" w:eastAsia="Times New Roman" w:hAnsi="Arial" w:cs="Times New Roman"/>
      <w:b/>
      <w:bCs/>
      <w:sz w:val="20"/>
      <w:szCs w:val="20"/>
      <w:lang w:val="en-US" w:eastAsia="fr-FR"/>
    </w:rPr>
  </w:style>
  <w:style w:type="character" w:customStyle="1" w:styleId="tlid-translation">
    <w:name w:val="tlid-translation"/>
    <w:basedOn w:val="Policepardfaut"/>
    <w:rsid w:val="00E461FD"/>
  </w:style>
  <w:style w:type="character" w:styleId="Numrodeligne">
    <w:name w:val="line number"/>
    <w:basedOn w:val="Policepardfaut"/>
    <w:uiPriority w:val="99"/>
    <w:semiHidden/>
    <w:unhideWhenUsed/>
    <w:rsid w:val="00940627"/>
  </w:style>
  <w:style w:type="character" w:styleId="Lienhypertexte">
    <w:name w:val="Hyperlink"/>
    <w:basedOn w:val="Policepardfaut"/>
    <w:uiPriority w:val="99"/>
    <w:unhideWhenUsed/>
    <w:rsid w:val="00F20DBB"/>
    <w:rPr>
      <w:color w:val="0B2A5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06136">
      <w:bodyDiv w:val="1"/>
      <w:marLeft w:val="0"/>
      <w:marRight w:val="0"/>
      <w:marTop w:val="0"/>
      <w:marBottom w:val="0"/>
      <w:divBdr>
        <w:top w:val="none" w:sz="0" w:space="0" w:color="auto"/>
        <w:left w:val="none" w:sz="0" w:space="0" w:color="auto"/>
        <w:bottom w:val="none" w:sz="0" w:space="0" w:color="auto"/>
        <w:right w:val="none" w:sz="0" w:space="0" w:color="auto"/>
      </w:divBdr>
      <w:divsChild>
        <w:div w:id="1092773360">
          <w:marLeft w:val="0"/>
          <w:marRight w:val="0"/>
          <w:marTop w:val="0"/>
          <w:marBottom w:val="0"/>
          <w:divBdr>
            <w:top w:val="none" w:sz="0" w:space="0" w:color="auto"/>
            <w:left w:val="none" w:sz="0" w:space="0" w:color="auto"/>
            <w:bottom w:val="none" w:sz="0" w:space="0" w:color="auto"/>
            <w:right w:val="none" w:sz="0" w:space="0" w:color="auto"/>
          </w:divBdr>
          <w:divsChild>
            <w:div w:id="1187061340">
              <w:marLeft w:val="0"/>
              <w:marRight w:val="0"/>
              <w:marTop w:val="0"/>
              <w:marBottom w:val="0"/>
              <w:divBdr>
                <w:top w:val="none" w:sz="0" w:space="0" w:color="auto"/>
                <w:left w:val="none" w:sz="0" w:space="0" w:color="auto"/>
                <w:bottom w:val="none" w:sz="0" w:space="0" w:color="auto"/>
                <w:right w:val="none" w:sz="0" w:space="0" w:color="auto"/>
              </w:divBdr>
              <w:divsChild>
                <w:div w:id="894510475">
                  <w:marLeft w:val="0"/>
                  <w:marRight w:val="0"/>
                  <w:marTop w:val="0"/>
                  <w:marBottom w:val="0"/>
                  <w:divBdr>
                    <w:top w:val="none" w:sz="0" w:space="0" w:color="auto"/>
                    <w:left w:val="none" w:sz="0" w:space="0" w:color="auto"/>
                    <w:bottom w:val="none" w:sz="0" w:space="0" w:color="auto"/>
                    <w:right w:val="none" w:sz="0" w:space="0" w:color="auto"/>
                  </w:divBdr>
                  <w:divsChild>
                    <w:div w:id="509564709">
                      <w:marLeft w:val="0"/>
                      <w:marRight w:val="0"/>
                      <w:marTop w:val="0"/>
                      <w:marBottom w:val="0"/>
                      <w:divBdr>
                        <w:top w:val="none" w:sz="0" w:space="0" w:color="auto"/>
                        <w:left w:val="none" w:sz="0" w:space="0" w:color="auto"/>
                        <w:bottom w:val="none" w:sz="0" w:space="0" w:color="auto"/>
                        <w:right w:val="none" w:sz="0" w:space="0" w:color="auto"/>
                      </w:divBdr>
                      <w:divsChild>
                        <w:div w:id="2055157127">
                          <w:marLeft w:val="0"/>
                          <w:marRight w:val="0"/>
                          <w:marTop w:val="0"/>
                          <w:marBottom w:val="0"/>
                          <w:divBdr>
                            <w:top w:val="none" w:sz="0" w:space="0" w:color="auto"/>
                            <w:left w:val="none" w:sz="0" w:space="0" w:color="auto"/>
                            <w:bottom w:val="none" w:sz="0" w:space="0" w:color="auto"/>
                            <w:right w:val="none" w:sz="0" w:space="0" w:color="auto"/>
                          </w:divBdr>
                          <w:divsChild>
                            <w:div w:id="1063721916">
                              <w:marLeft w:val="0"/>
                              <w:marRight w:val="0"/>
                              <w:marTop w:val="0"/>
                              <w:marBottom w:val="0"/>
                              <w:divBdr>
                                <w:top w:val="none" w:sz="0" w:space="0" w:color="auto"/>
                                <w:left w:val="none" w:sz="0" w:space="0" w:color="auto"/>
                                <w:bottom w:val="none" w:sz="0" w:space="0" w:color="auto"/>
                                <w:right w:val="none" w:sz="0" w:space="0" w:color="auto"/>
                              </w:divBdr>
                              <w:divsChild>
                                <w:div w:id="1732852111">
                                  <w:marLeft w:val="0"/>
                                  <w:marRight w:val="0"/>
                                  <w:marTop w:val="0"/>
                                  <w:marBottom w:val="0"/>
                                  <w:divBdr>
                                    <w:top w:val="none" w:sz="0" w:space="0" w:color="auto"/>
                                    <w:left w:val="none" w:sz="0" w:space="0" w:color="auto"/>
                                    <w:bottom w:val="none" w:sz="0" w:space="0" w:color="auto"/>
                                    <w:right w:val="none" w:sz="0" w:space="0" w:color="auto"/>
                                  </w:divBdr>
                                  <w:divsChild>
                                    <w:div w:id="138154041">
                                      <w:marLeft w:val="0"/>
                                      <w:marRight w:val="0"/>
                                      <w:marTop w:val="0"/>
                                      <w:marBottom w:val="0"/>
                                      <w:divBdr>
                                        <w:top w:val="none" w:sz="0" w:space="0" w:color="auto"/>
                                        <w:left w:val="none" w:sz="0" w:space="0" w:color="auto"/>
                                        <w:bottom w:val="none" w:sz="0" w:space="0" w:color="auto"/>
                                        <w:right w:val="none" w:sz="0" w:space="0" w:color="auto"/>
                                      </w:divBdr>
                                      <w:divsChild>
                                        <w:div w:id="668875373">
                                          <w:marLeft w:val="0"/>
                                          <w:marRight w:val="0"/>
                                          <w:marTop w:val="0"/>
                                          <w:marBottom w:val="495"/>
                                          <w:divBdr>
                                            <w:top w:val="none" w:sz="0" w:space="0" w:color="auto"/>
                                            <w:left w:val="none" w:sz="0" w:space="0" w:color="auto"/>
                                            <w:bottom w:val="none" w:sz="0" w:space="0" w:color="auto"/>
                                            <w:right w:val="none" w:sz="0" w:space="0" w:color="auto"/>
                                          </w:divBdr>
                                          <w:divsChild>
                                            <w:div w:id="10757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521071">
      <w:bodyDiv w:val="1"/>
      <w:marLeft w:val="0"/>
      <w:marRight w:val="0"/>
      <w:marTop w:val="0"/>
      <w:marBottom w:val="0"/>
      <w:divBdr>
        <w:top w:val="none" w:sz="0" w:space="0" w:color="auto"/>
        <w:left w:val="none" w:sz="0" w:space="0" w:color="auto"/>
        <w:bottom w:val="none" w:sz="0" w:space="0" w:color="auto"/>
        <w:right w:val="none" w:sz="0" w:space="0" w:color="auto"/>
      </w:divBdr>
      <w:divsChild>
        <w:div w:id="204991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SIAEROSPACE.com"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LISI Couleurs">
      <a:dk1>
        <a:srgbClr val="000000"/>
      </a:dk1>
      <a:lt1>
        <a:srgbClr val="FFFFFF"/>
      </a:lt1>
      <a:dk2>
        <a:srgbClr val="999E9C"/>
      </a:dk2>
      <a:lt2>
        <a:srgbClr val="E38C31"/>
      </a:lt2>
      <a:accent1>
        <a:srgbClr val="0090CE"/>
      </a:accent1>
      <a:accent2>
        <a:srgbClr val="0B2A57"/>
      </a:accent2>
      <a:accent3>
        <a:srgbClr val="8DC1A2"/>
      </a:accent3>
      <a:accent4>
        <a:srgbClr val="FBDA00"/>
      </a:accent4>
      <a:accent5>
        <a:srgbClr val="E94B54"/>
      </a:accent5>
      <a:accent6>
        <a:srgbClr val="ACCC58"/>
      </a:accent6>
      <a:hlink>
        <a:srgbClr val="0B2A57"/>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0x010100CBDCDF0C682D904DA19E74EC74B495E4</ContentTypeId>
    <TemplateUrl xmlns="http://schemas.microsoft.com/sharepoint/v3" xsi:nil="true"/>
    <n21ea9acdb2447728771418652f718ab xmlns="0286bb6f-299b-4ef6-9990-de85b34b0ad6">
      <Terms xmlns="http://schemas.microsoft.com/office/infopath/2007/PartnerControls"/>
    </n21ea9acdb2447728771418652f718ab>
    <Source_x0020_ID xmlns="d8f10c2f-9ea2-40a6-90f0-24d32945c41c" xsi:nil="true"/>
    <DocumentType1_7d4bff6a2b074e72b63f48a296a1c408TaxHTField0 xmlns="0286bb6f-299b-4ef6-9990-de85b34b0ad6">
      <Terms xmlns="http://schemas.microsoft.com/office/infopath/2007/PartnerControls">
        <TermInfo xmlns="http://schemas.microsoft.com/office/infopath/2007/PartnerControls">
          <TermName xmlns="http://schemas.microsoft.com/office/infopath/2007/PartnerControls">Modèle</TermName>
          <TermId xmlns="http://schemas.microsoft.com/office/infopath/2007/PartnerControls">fc9285d4-64ab-4d98-96d8-ba489077e79c</TermId>
        </TermInfo>
      </Terms>
    </DocumentType1_7d4bff6a2b074e72b63f48a296a1c408TaxHTField0>
    <DOX_YearTaxHTField0 xmlns="d8f10c2f-9ea2-40a6-90f0-24d32945c41c">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795fb512-46ae-4e78-b322-6cdf0ca7d400</TermId>
        </TermInfo>
      </Terms>
    </DOX_YearTaxHTField0>
    <e3c488c0c58a41738e94b9f927c5976f xmlns="0286bb6f-299b-4ef6-9990-de85b34b0ad6">
      <Terms xmlns="http://schemas.microsoft.com/office/infopath/2007/PartnerControls"/>
    </e3c488c0c58a41738e94b9f927c5976f>
    <IconOverlay xmlns="http://schemas.microsoft.com/sharepoint/v4" xsi:nil="true"/>
    <_SourceUrl xmlns="http://schemas.microsoft.com/sharepoint/v3" xsi:nil="true"/>
    <URL xmlns="http://schemas.microsoft.com/sharepoint/v3">
      <Url xsi:nil="true"/>
      <Description xsi:nil="true"/>
    </URL>
    <DocumentType2_13394937fcf94651b6c85b9903ee8345TaxHTField0 xmlns="0286bb6f-299b-4ef6-9990-de85b34b0ad6">
      <Terms xmlns="http://schemas.microsoft.com/office/infopath/2007/PartnerControls">
        <TermInfo xmlns="http://schemas.microsoft.com/office/infopath/2007/PartnerControls">
          <TermName xmlns="http://schemas.microsoft.com/office/infopath/2007/PartnerControls">L'entreprise</TermName>
          <TermId xmlns="http://schemas.microsoft.com/office/infopath/2007/PartnerControls">adee8eae-bd43-42b7-9afa-503e397bc6c8</TermId>
        </TermInfo>
      </Terms>
    </DocumentType2_13394937fcf94651b6c85b9903ee8345TaxHTField0>
    <DOX_Confidentiality xmlns="d8f10c2f-9ea2-40a6-90f0-24d32945c41c" xsi:nil="true"/>
    <xd_ProgID xmlns="http://schemas.microsoft.com/sharepoint/v3" xsi:nil="true"/>
    <e9e5166be0bb4fe795ff4e57fa4dc565 xmlns="0286bb6f-299b-4ef6-9990-de85b34b0ad6">
      <Terms xmlns="http://schemas.microsoft.com/office/infopath/2007/PartnerControls"/>
    </e9e5166be0bb4fe795ff4e57fa4dc565>
    <mff06693c352439ea6f21959a9dca320 xmlns="0286bb6f-299b-4ef6-9990-de85b34b0ad6">
      <Terms xmlns="http://schemas.microsoft.com/office/infopath/2007/PartnerControls">
        <TermInfo xmlns="http://schemas.microsoft.com/office/infopath/2007/PartnerControls">
          <TermName xmlns="http://schemas.microsoft.com/office/infopath/2007/PartnerControls">November</TermName>
          <TermId xmlns="http://schemas.microsoft.com/office/infopath/2007/PartnerControls">7ba24941-4dd4-4448-b83c-1b00a5773a72</TermId>
        </TermInfo>
      </Terms>
    </mff06693c352439ea6f21959a9dca320>
    <h70eea4bd95d4e5d94d44adeb6450443 xmlns="0286bb6f-299b-4ef6-9990-de85b34b0ad6">
      <Terms xmlns="http://schemas.microsoft.com/office/infopath/2007/PartnerControls"/>
    </h70eea4bd95d4e5d94d44adeb6450443>
    <TaxCatchAll xmlns="f099f9dc-caa7-4349-855d-e807004244f1">
      <Value>428</Value>
      <Value>4768</Value>
      <Value>257</Value>
      <Value>1069</Value>
      <Value>528</Value>
    </TaxCatchAll>
    <p716274b7ea340a884a478752aa44911 xmlns="0286bb6f-299b-4ef6-9990-de85b34b0ad6">
      <Terms xmlns="http://schemas.microsoft.com/office/infopath/2007/PartnerControls">
        <TermInfo xmlns="http://schemas.microsoft.com/office/infopath/2007/PartnerControls">
          <TermName xmlns="http://schemas.microsoft.com/office/infopath/2007/PartnerControls">LISI AEROSPACE</TermName>
          <TermId xmlns="http://schemas.microsoft.com/office/infopath/2007/PartnerControls">0e52efd2-f150-40a5-b856-d722cb346abe</TermId>
        </TermInfo>
      </Terms>
    </p716274b7ea340a884a478752aa44911>
    <Order xmlns="http://schemas.microsoft.com/sharepoint/v3">114500</Order>
    <_SharedFileIndex xmlns="http://schemas.microsoft.com/sharepoint/v3" xsi:nil="true"/>
    <e508b30ab46a400baea409c17f6559c4 xmlns="d8f10c2f-9ea2-40a6-90f0-24d32945c41c">
      <Terms xmlns="http://schemas.microsoft.com/office/infopath/2007/PartnerControls"/>
    </e508b30ab46a400baea409c17f6559c4>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xDocument" ma:contentTypeID="0x010100CBDCDF0C682D904DA19E74EC74B495E4" ma:contentTypeVersion="35" ma:contentTypeDescription="Create a new document." ma:contentTypeScope="" ma:versionID="cdc5a5c08cd33ef3aa342a190edd751e">
  <xsd:schema xmlns:xsd="http://www.w3.org/2001/XMLSchema" xmlns:xs="http://www.w3.org/2001/XMLSchema" xmlns:p="http://schemas.microsoft.com/office/2006/metadata/properties" xmlns:ns1="http://schemas.microsoft.com/sharepoint/v3" xmlns:ns2="0286bb6f-299b-4ef6-9990-de85b34b0ad6" xmlns:ns3="d8f10c2f-9ea2-40a6-90f0-24d32945c41c" xmlns:ns4="f099f9dc-caa7-4349-855d-e807004244f1" xmlns:ns5="http://schemas.microsoft.com/sharepoint/v4" targetNamespace="http://schemas.microsoft.com/office/2006/metadata/properties" ma:root="true" ma:fieldsID="771e50d287fa5ad9788b28ca7da67106" ns1:_="" ns2:_="" ns3:_="" ns4:_="" ns5:_="">
    <xsd:import namespace="http://schemas.microsoft.com/sharepoint/v3"/>
    <xsd:import namespace="0286bb6f-299b-4ef6-9990-de85b34b0ad6"/>
    <xsd:import namespace="d8f10c2f-9ea2-40a6-90f0-24d32945c41c"/>
    <xsd:import namespace="f099f9dc-caa7-4349-855d-e807004244f1"/>
    <xsd:import namespace="http://schemas.microsoft.com/sharepoint/v4"/>
    <xsd:element name="properties">
      <xsd:complexType>
        <xsd:sequence>
          <xsd:element name="documentManagement">
            <xsd:complexType>
              <xsd:all>
                <xsd:element ref="ns3:Source_x0020_ID" minOccurs="0"/>
                <xsd:element ref="ns1:ContentTypeId" minOccurs="0"/>
                <xsd:element ref="ns1:_ModerationComments" minOccurs="0"/>
                <xsd:element ref="ns1:File_x0020_Type" minOccurs="0"/>
                <xsd:element ref="ns1:HTML_x0020_File_x0020_Type" minOccurs="0"/>
                <xsd:element ref="ns1:_SourceUrl" minOccurs="0"/>
                <xsd:element ref="ns1:_SharedFileIndex" minOccurs="0"/>
                <xsd:element ref="ns1:TemplateUrl" minOccurs="0"/>
                <xsd:element ref="ns1:xd_ProgID" minOccurs="0"/>
                <xsd:element ref="ns1:xd_Signature" minOccurs="0"/>
                <xsd:element ref="ns2:DocumentType1_7d4bff6a2b074e72b63f48a296a1c408TaxHTField0" minOccurs="0"/>
                <xsd:element ref="ns4:TaxCatchAll" minOccurs="0"/>
                <xsd:element ref="ns3:DOX_YearTaxHTField0" minOccurs="0"/>
                <xsd:element ref="ns3:DOX_Confidentiality" minOccurs="0"/>
                <xsd:element ref="ns4:TaxCatchAllLabel" minOccurs="0"/>
                <xsd:element ref="ns1:URL" minOccurs="0"/>
                <xsd:element ref="ns2:DocumentType2_13394937fcf94651b6c85b9903ee8345TaxHTField0" minOccurs="0"/>
                <xsd:element ref="ns2:p716274b7ea340a884a478752aa44911" minOccurs="0"/>
                <xsd:element ref="ns2:n21ea9acdb2447728771418652f718ab" minOccurs="0"/>
                <xsd:element ref="ns3:e508b30ab46a400baea409c17f6559c4" minOccurs="0"/>
                <xsd:element ref="ns2:e3c488c0c58a41738e94b9f927c5976f" minOccurs="0"/>
                <xsd:element ref="ns5:IconOverlay" minOccurs="0"/>
                <xsd:element ref="ns2:mff06693c352439ea6f21959a9dca320" minOccurs="0"/>
                <xsd:element ref="ns2:h70eea4bd95d4e5d94d44adeb6450443" minOccurs="0"/>
                <xsd:element ref="ns2:e9e5166be0bb4fe795ff4e57fa4dc565"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TypeId" ma:index="13" nillable="true" ma:displayName="Content Type ID" ma:hidden="true" ma:internalName="ContentTypeId" ma:readOnly="true">
      <xsd:simpleType>
        <xsd:restriction base="dms:Unknown"/>
      </xsd:simpleType>
    </xsd:element>
    <xsd:element name="_ModerationComments" ma:index="15" nillable="true" ma:displayName="Approver Comments" ma:hidden="true" ma:internalName="_ModerationComments" ma:readOnly="true">
      <xsd:simpleType>
        <xsd:restriction base="dms:Note"/>
      </xsd:simpleType>
    </xsd:element>
    <xsd:element name="File_x0020_Type" ma:index="18" nillable="true" ma:displayName="File Type" ma:hidden="true" ma:internalName="File_x0020_Type" ma:readOnly="true">
      <xsd:simpleType>
        <xsd:restriction base="dms:Text"/>
      </xsd:simpleType>
    </xsd:element>
    <xsd:element name="HTML_x0020_File_x0020_Type" ma:index="19" nillable="true" ma:displayName="HTML File Type" ma:hidden="true" ma:internalName="HTML_x0020_File_x0020_Type" ma:readOnly="true">
      <xsd:simpleType>
        <xsd:restriction base="dms:Text"/>
      </xsd:simpleType>
    </xsd:element>
    <xsd:element name="_SourceUrl" ma:index="20" nillable="true" ma:displayName="Source URL" ma:hidden="true" ma:internalName="_SourceUrl">
      <xsd:simpleType>
        <xsd:restriction base="dms:Text"/>
      </xsd:simpleType>
    </xsd:element>
    <xsd:element name="_SharedFileIndex" ma:index="21" nillable="true" ma:displayName="Shared File Index" ma:hidden="true" ma:internalName="_SharedFileIndex">
      <xsd:simpleType>
        <xsd:restriction base="dms:Text"/>
      </xsd:simpleType>
    </xsd:element>
    <xsd:element name="TemplateUrl" ma:index="22" nillable="true" ma:displayName="Template Link" ma:hidden="true" ma:internalName="TemplateUrl">
      <xsd:simpleType>
        <xsd:restriction base="dms:Text"/>
      </xsd:simpleType>
    </xsd:element>
    <xsd:element name="xd_ProgID" ma:index="23" nillable="true" ma:displayName="HTML File Link" ma:hidden="true" ma:internalName="xd_ProgID">
      <xsd:simpleType>
        <xsd:restriction base="dms:Text"/>
      </xsd:simpleType>
    </xsd:element>
    <xsd:element name="xd_Signature" ma:index="24" nillable="true" ma:displayName="Is Signed" ma:hidden="true" ma:internalName="xd_Signature" ma:readOnly="true">
      <xsd:simpleType>
        <xsd:restriction base="dms:Boolean"/>
      </xsd:simpleType>
    </xsd:element>
    <xsd:element name="URL" ma:index="31" nillable="true" ma:displayName="URL" ma:hidden="true"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ID" ma:index="41" nillable="true" ma:displayName="ID" ma:internalName="ID" ma:readOnly="true">
      <xsd:simpleType>
        <xsd:restriction base="dms:Unknown"/>
      </xsd:simpleType>
    </xsd:element>
    <xsd:element name="Author" ma:index="43"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44"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45" nillable="true" ma:displayName="Has Copy Destinations" ma:hidden="true" ma:internalName="_HasCopyDestinations" ma:readOnly="true">
      <xsd:simpleType>
        <xsd:restriction base="dms:Boolean"/>
      </xsd:simpleType>
    </xsd:element>
    <xsd:element name="_CopySource" ma:index="46" nillable="true" ma:displayName="Copy Source" ma:internalName="_CopySource" ma:readOnly="true">
      <xsd:simpleType>
        <xsd:restriction base="dms:Text"/>
      </xsd:simpleType>
    </xsd:element>
    <xsd:element name="_ModerationStatus" ma:index="47" nillable="true" ma:displayName="Approval Status" ma:default="0" ma:hidden="true" ma:internalName="_ModerationStatus" ma:readOnly="true">
      <xsd:simpleType>
        <xsd:restriction base="dms:Unknown"/>
      </xsd:simpleType>
    </xsd:element>
    <xsd:element name="FileRef" ma:index="48" nillable="true" ma:displayName="URL Path" ma:hidden="true" ma:list="Docs" ma:internalName="FileRef" ma:readOnly="true" ma:showField="FullUrl">
      <xsd:simpleType>
        <xsd:restriction base="dms:Lookup"/>
      </xsd:simpleType>
    </xsd:element>
    <xsd:element name="FileDirRef" ma:index="49" nillable="true" ma:displayName="Path" ma:hidden="true" ma:list="Docs" ma:internalName="FileDirRef" ma:readOnly="true" ma:showField="DirName">
      <xsd:simpleType>
        <xsd:restriction base="dms:Lookup"/>
      </xsd:simpleType>
    </xsd:element>
    <xsd:element name="Last_x0020_Modified" ma:index="50" nillable="true" ma:displayName="Modified" ma:format="TRUE" ma:hidden="true" ma:list="Docs" ma:internalName="Last_x0020_Modified" ma:readOnly="true" ma:showField="TimeLastModified">
      <xsd:simpleType>
        <xsd:restriction base="dms:Lookup"/>
      </xsd:simpleType>
    </xsd:element>
    <xsd:element name="Created_x0020_Date" ma:index="51" nillable="true" ma:displayName="Created" ma:format="TRUE" ma:hidden="true" ma:list="Docs" ma:internalName="Created_x0020_Date" ma:readOnly="true" ma:showField="TimeCreated">
      <xsd:simpleType>
        <xsd:restriction base="dms:Lookup"/>
      </xsd:simpleType>
    </xsd:element>
    <xsd:element name="File_x0020_Size" ma:index="52" nillable="true" ma:displayName="File Size" ma:format="TRUE" ma:hidden="true" ma:list="Docs" ma:internalName="File_x0020_Size" ma:readOnly="true" ma:showField="SizeInKB">
      <xsd:simpleType>
        <xsd:restriction base="dms:Lookup"/>
      </xsd:simpleType>
    </xsd:element>
    <xsd:element name="FSObjType" ma:index="53" nillable="true" ma:displayName="Item Type" ma:hidden="true" ma:list="Docs" ma:internalName="FSObjType" ma:readOnly="true" ma:showField="FSType">
      <xsd:simpleType>
        <xsd:restriction base="dms:Lookup"/>
      </xsd:simpleType>
    </xsd:element>
    <xsd:element name="SortBehavior" ma:index="54" nillable="true" ma:displayName="Sort Type" ma:hidden="true" ma:list="Docs" ma:internalName="SortBehavior" ma:readOnly="true" ma:showField="SortBehavior">
      <xsd:simpleType>
        <xsd:restriction base="dms:Lookup"/>
      </xsd:simpleType>
    </xsd:element>
    <xsd:element name="CheckedOutUserId" ma:index="56" nillable="true" ma:displayName="ID of the User who has the item Checked Out" ma:hidden="true" ma:list="Docs" ma:internalName="CheckedOutUserId" ma:readOnly="true" ma:showField="CheckoutUserId">
      <xsd:simpleType>
        <xsd:restriction base="dms:Lookup"/>
      </xsd:simpleType>
    </xsd:element>
    <xsd:element name="IsCheckedoutToLocal" ma:index="57" nillable="true" ma:displayName="Is Checked out to local" ma:hidden="true" ma:list="Docs" ma:internalName="IsCheckedoutToLocal" ma:readOnly="true" ma:showField="IsCheckoutToLocal">
      <xsd:simpleType>
        <xsd:restriction base="dms:Lookup"/>
      </xsd:simpleType>
    </xsd:element>
    <xsd:element name="CheckoutUser" ma:index="58"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59" nillable="true" ma:displayName="Unique Id" ma:hidden="true" ma:list="Docs" ma:internalName="UniqueId" ma:readOnly="true" ma:showField="UniqueId">
      <xsd:simpleType>
        <xsd:restriction base="dms:Lookup"/>
      </xsd:simpleType>
    </xsd:element>
    <xsd:element name="SyncClientId" ma:index="60" nillable="true" ma:displayName="Client Id" ma:hidden="true" ma:list="Docs" ma:internalName="SyncClientId" ma:readOnly="true" ma:showField="SyncClientId">
      <xsd:simpleType>
        <xsd:restriction base="dms:Lookup"/>
      </xsd:simpleType>
    </xsd:element>
    <xsd:element name="ProgId" ma:index="61" nillable="true" ma:displayName="ProgId" ma:hidden="true" ma:list="Docs" ma:internalName="ProgId" ma:readOnly="true" ma:showField="ProgId">
      <xsd:simpleType>
        <xsd:restriction base="dms:Lookup"/>
      </xsd:simpleType>
    </xsd:element>
    <xsd:element name="ScopeId" ma:index="62" nillable="true" ma:displayName="ScopeId" ma:hidden="true" ma:list="Docs" ma:internalName="ScopeId" ma:readOnly="true" ma:showField="ScopeId">
      <xsd:simpleType>
        <xsd:restriction base="dms:Lookup"/>
      </xsd:simpleType>
    </xsd:element>
    <xsd:element name="VirusStatus" ma:index="63" nillable="true" ma:displayName="Virus Status" ma:format="TRUE" ma:hidden="true" ma:list="Docs" ma:internalName="VirusStatus" ma:readOnly="true" ma:showField="Size">
      <xsd:simpleType>
        <xsd:restriction base="dms:Lookup"/>
      </xsd:simpleType>
    </xsd:element>
    <xsd:element name="CheckedOutTitle" ma:index="64" nillable="true" ma:displayName="Checked Out To" ma:format="TRUE" ma:hidden="true" ma:list="Docs" ma:internalName="CheckedOutTitle" ma:readOnly="true" ma:showField="CheckedOutTitle">
      <xsd:simpleType>
        <xsd:restriction base="dms:Lookup"/>
      </xsd:simpleType>
    </xsd:element>
    <xsd:element name="_CheckinComment" ma:index="65" nillable="true" ma:displayName="Check In Comment" ma:format="TRUE" ma:list="Docs" ma:internalName="_CheckinComment" ma:readOnly="true" ma:showField="CheckinComment">
      <xsd:simpleType>
        <xsd:restriction base="dms:Lookup"/>
      </xsd:simpleType>
    </xsd:element>
    <xsd:element name="MetaInfo" ma:index="78" nillable="true" ma:displayName="Property Bag" ma:hidden="true" ma:list="Docs" ma:internalName="MetaInfo" ma:showField="MetaInfo">
      <xsd:simpleType>
        <xsd:restriction base="dms:Lookup"/>
      </xsd:simpleType>
    </xsd:element>
    <xsd:element name="_Level" ma:index="79" nillable="true" ma:displayName="Level" ma:hidden="true" ma:internalName="_Level" ma:readOnly="true">
      <xsd:simpleType>
        <xsd:restriction base="dms:Unknown"/>
      </xsd:simpleType>
    </xsd:element>
    <xsd:element name="_IsCurrentVersion" ma:index="80" nillable="true" ma:displayName="Is Current Version" ma:hidden="true" ma:internalName="_IsCurrentVersion" ma:readOnly="true">
      <xsd:simpleType>
        <xsd:restriction base="dms:Boolean"/>
      </xsd:simpleType>
    </xsd:element>
    <xsd:element name="ItemChildCount" ma:index="81" nillable="true" ma:displayName="Item Child Count" ma:hidden="true" ma:list="Docs" ma:internalName="ItemChildCount" ma:readOnly="true" ma:showField="ItemChildCount">
      <xsd:simpleType>
        <xsd:restriction base="dms:Lookup"/>
      </xsd:simpleType>
    </xsd:element>
    <xsd:element name="FolderChildCount" ma:index="82" nillable="true" ma:displayName="Folder Child Count" ma:hidden="true" ma:list="Docs" ma:internalName="FolderChildCount" ma:readOnly="true" ma:showField="FolderChildCount">
      <xsd:simpleType>
        <xsd:restriction base="dms:Lookup"/>
      </xsd:simpleType>
    </xsd:element>
    <xsd:element name="owshiddenversion" ma:index="86" nillable="true" ma:displayName="owshiddenversion" ma:hidden="true" ma:internalName="owshiddenversion" ma:readOnly="true">
      <xsd:simpleType>
        <xsd:restriction base="dms:Unknown"/>
      </xsd:simpleType>
    </xsd:element>
    <xsd:element name="_UIVersion" ma:index="87" nillable="true" ma:displayName="UI Version" ma:hidden="true" ma:internalName="_UIVersion" ma:readOnly="true">
      <xsd:simpleType>
        <xsd:restriction base="dms:Unknown"/>
      </xsd:simpleType>
    </xsd:element>
    <xsd:element name="_UIVersionString" ma:index="88" nillable="true" ma:displayName="Version" ma:internalName="_UIVersionString" ma:readOnly="true">
      <xsd:simpleType>
        <xsd:restriction base="dms:Text"/>
      </xsd:simpleType>
    </xsd:element>
    <xsd:element name="InstanceID" ma:index="89" nillable="true" ma:displayName="Instance ID" ma:hidden="true" ma:internalName="InstanceID" ma:readOnly="true">
      <xsd:simpleType>
        <xsd:restriction base="dms:Unknown"/>
      </xsd:simpleType>
    </xsd:element>
    <xsd:element name="Order" ma:index="90" nillable="true" ma:displayName="Order" ma:hidden="true" ma:internalName="Order">
      <xsd:simpleType>
        <xsd:restriction base="dms:Number"/>
      </xsd:simpleType>
    </xsd:element>
    <xsd:element name="GUID" ma:index="91" nillable="true" ma:displayName="GUID" ma:hidden="true" ma:internalName="GUID" ma:readOnly="true">
      <xsd:simpleType>
        <xsd:restriction base="dms:Unknown"/>
      </xsd:simpleType>
    </xsd:element>
    <xsd:element name="WorkflowVersion" ma:index="92" nillable="true" ma:displayName="Workflow Version" ma:hidden="true" ma:internalName="WorkflowVersion" ma:readOnly="true">
      <xsd:simpleType>
        <xsd:restriction base="dms:Unknown"/>
      </xsd:simpleType>
    </xsd:element>
    <xsd:element name="WorkflowInstanceID" ma:index="93" nillable="true" ma:displayName="Workflow Instance ID" ma:hidden="true" ma:internalName="WorkflowInstanceID" ma:readOnly="true">
      <xsd:simpleType>
        <xsd:restriction base="dms:Unknown"/>
      </xsd:simpleType>
    </xsd:element>
    <xsd:element name="ParentVersionString" ma:index="94" nillable="true" ma:displayName="Source Version (Converted Document)" ma:hidden="true" ma:list="Docs" ma:internalName="ParentVersionString" ma:readOnly="true" ma:showField="ParentVersionString">
      <xsd:simpleType>
        <xsd:restriction base="dms:Lookup"/>
      </xsd:simpleType>
    </xsd:element>
    <xsd:element name="ParentLeafName" ma:index="95" nillable="true" ma:displayName="Source Name (Converted Document)" ma:hidden="true" ma:list="Docs" ma:internalName="ParentLeafName" ma:readOnly="true" ma:showField="ParentLeafName">
      <xsd:simpleType>
        <xsd:restriction base="dms:Lookup"/>
      </xsd:simpleType>
    </xsd:element>
    <xsd:element name="DocConcurrencyNumber" ma:index="96"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286bb6f-299b-4ef6-9990-de85b34b0ad6" elementFormDefault="qualified">
    <xsd:import namespace="http://schemas.microsoft.com/office/2006/documentManagement/types"/>
    <xsd:import namespace="http://schemas.microsoft.com/office/infopath/2007/PartnerControls"/>
    <xsd:element name="DocumentType1_7d4bff6a2b074e72b63f48a296a1c408TaxHTField0" ma:index="26" ma:taxonomy="true" ma:internalName="DocumentType1_7d4bff6a2b074e72b63f48a296a1c408TaxHTField0" ma:taxonomyFieldName="DocumentType1_7d4bff6a2b074e72b63f48a296a1c408" ma:displayName="Document Type 1" ma:readOnly="false" ma:default="" ma:fieldId="{7d4bff6a-2b07-4e72-b63f-48a296a1c408}" ma:sspId="f05fd2c9-c37e-474b-8729-934a24f80f7d" ma:termSetId="a8cf1814-2aad-4819-a90d-eaeec4258fce" ma:anchorId="00000000-0000-0000-0000-000000000000" ma:open="false" ma:isKeyword="false">
      <xsd:complexType>
        <xsd:sequence>
          <xsd:element ref="pc:Terms" minOccurs="0" maxOccurs="1"/>
        </xsd:sequence>
      </xsd:complexType>
    </xsd:element>
    <xsd:element name="DocumentType2_13394937fcf94651b6c85b9903ee8345TaxHTField0" ma:index="32" ma:taxonomy="true" ma:internalName="DocumentType2_13394937fcf94651b6c85b9903ee8345TaxHTField0" ma:taxonomyFieldName="DocumentType2_13394937fcf94651b6c85b9903ee8345" ma:displayName="Document Type 2" ma:readOnly="false" ma:default="" ma:fieldId="{13394937-fcf9-4651-b6c8-5b9903ee8345}" ma:sspId="f05fd2c9-c37e-474b-8729-934a24f80f7d" ma:termSetId="841371d7-de39-489f-bd28-c529f0551369" ma:anchorId="00000000-0000-0000-0000-000000000000" ma:open="false" ma:isKeyword="false">
      <xsd:complexType>
        <xsd:sequence>
          <xsd:element ref="pc:Terms" minOccurs="0" maxOccurs="1"/>
        </xsd:sequence>
      </xsd:complexType>
    </xsd:element>
    <xsd:element name="p716274b7ea340a884a478752aa44911" ma:index="33" nillable="true" ma:taxonomy="true" ma:internalName="p716274b7ea340a884a478752aa44911" ma:taxonomyFieldName="Perimeter_x0020_C" ma:displayName="Scope" ma:readOnly="false" ma:default="" ma:fieldId="{9716274b-7ea3-40a8-84a4-78752aa44911}" ma:sspId="f05fd2c9-c37e-474b-8729-934a24f80f7d" ma:termSetId="8952029f-463e-4095-b962-44e2f7224b44" ma:anchorId="00000000-0000-0000-0000-000000000000" ma:open="true" ma:isKeyword="false">
      <xsd:complexType>
        <xsd:sequence>
          <xsd:element ref="pc:Terms" minOccurs="0" maxOccurs="1"/>
        </xsd:sequence>
      </xsd:complexType>
    </xsd:element>
    <xsd:element name="n21ea9acdb2447728771418652f718ab" ma:index="34" nillable="true" ma:taxonomy="true" ma:internalName="n21ea9acdb2447728771418652f718ab" ma:taxonomyFieldName="Legal_x0020_C" ma:displayName="Legal" ma:readOnly="false" ma:default="" ma:fieldId="{721ea9ac-db24-4772-8771-418652f718ab}" ma:sspId="f05fd2c9-c37e-474b-8729-934a24f80f7d" ma:termSetId="2a55eb48-9c27-4364-8e3d-d28c729815ce" ma:anchorId="00000000-0000-0000-0000-000000000000" ma:open="true" ma:isKeyword="false">
      <xsd:complexType>
        <xsd:sequence>
          <xsd:element ref="pc:Terms" minOccurs="0" maxOccurs="1"/>
        </xsd:sequence>
      </xsd:complexType>
    </xsd:element>
    <xsd:element name="e3c488c0c58a41738e94b9f927c5976f" ma:index="36" nillable="true" ma:taxonomy="true" ma:internalName="e3c488c0c58a41738e94b9f927c5976f" ma:taxonomyFieldName="Label" ma:displayName="Label" ma:readOnly="false" ma:default="" ma:fieldId="{e3c488c0-c58a-4173-8e94-b9f927c5976f}" ma:sspId="f05fd2c9-c37e-474b-8729-934a24f80f7d" ma:termSetId="6aa0600f-e51a-4fad-ad6a-8ff05590651f" ma:anchorId="00000000-0000-0000-0000-000000000000" ma:open="true" ma:isKeyword="false">
      <xsd:complexType>
        <xsd:sequence>
          <xsd:element ref="pc:Terms" minOccurs="0" maxOccurs="1"/>
        </xsd:sequence>
      </xsd:complexType>
    </xsd:element>
    <xsd:element name="mff06693c352439ea6f21959a9dca320" ma:index="38" nillable="true" ma:taxonomy="true" ma:internalName="mff06693c352439ea6f21959a9dca320" ma:taxonomyFieldName="RefMonth" ma:displayName="Month" ma:readOnly="false" ma:default="" ma:fieldId="{6ff06693-c352-439e-a6f2-1959a9dca320}" ma:taxonomyMulti="true" ma:sspId="f05fd2c9-c37e-474b-8729-934a24f80f7d" ma:termSetId="7ee4f555-80dd-4b85-bae6-597684557b92" ma:anchorId="00000000-0000-0000-0000-000000000000" ma:open="false" ma:isKeyword="false">
      <xsd:complexType>
        <xsd:sequence>
          <xsd:element ref="pc:Terms" minOccurs="0" maxOccurs="1"/>
        </xsd:sequence>
      </xsd:complexType>
    </xsd:element>
    <xsd:element name="h70eea4bd95d4e5d94d44adeb6450443" ma:index="39" nillable="true" ma:taxonomy="true" ma:internalName="h70eea4bd95d4e5d94d44adeb6450443" ma:taxonomyFieldName="Topic" ma:displayName="Topic" ma:readOnly="false" ma:default="" ma:fieldId="{170eea4b-d95d-4e5d-94d4-4adeb6450443}" ma:sspId="f05fd2c9-c37e-474b-8729-934a24f80f7d" ma:termSetId="11ceb72a-2026-424d-b603-b49705c9c868" ma:anchorId="00000000-0000-0000-0000-000000000000" ma:open="true" ma:isKeyword="false">
      <xsd:complexType>
        <xsd:sequence>
          <xsd:element ref="pc:Terms" minOccurs="0" maxOccurs="1"/>
        </xsd:sequence>
      </xsd:complexType>
    </xsd:element>
    <xsd:element name="e9e5166be0bb4fe795ff4e57fa4dc565" ma:index="40" nillable="true" ma:taxonomy="true" ma:internalName="e9e5166be0bb4fe795ff4e57fa4dc565" ma:taxonomyFieldName="Motion" ma:displayName="Motion" ma:readOnly="false" ma:default="" ma:fieldId="{e9e5166b-e0bb-4fe7-95ff-4e57fa4dc565}" ma:sspId="f05fd2c9-c37e-474b-8729-934a24f80f7d" ma:termSetId="43589cb2-01c2-4a1b-870c-bf6f6fd8c34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f10c2f-9ea2-40a6-90f0-24d32945c41c" elementFormDefault="qualified">
    <xsd:import namespace="http://schemas.microsoft.com/office/2006/documentManagement/types"/>
    <xsd:import namespace="http://schemas.microsoft.com/office/infopath/2007/PartnerControls"/>
    <xsd:element name="Source_x0020_ID" ma:index="12" nillable="true" ma:displayName="Source ID" ma:internalName="Source_x0020_ID">
      <xsd:simpleType>
        <xsd:restriction base="dms:Text"/>
      </xsd:simpleType>
    </xsd:element>
    <xsd:element name="DOX_YearTaxHTField0" ma:index="28" nillable="true" ma:taxonomy="true" ma:internalName="DOX_YearTaxHTField0" ma:taxonomyFieldName="DOX_Year" ma:displayName="Year" ma:readOnly="false" ma:default="" ma:fieldId="{fd152e97-9701-4423-964c-229c8c614f62}" ma:sspId="f05fd2c9-c37e-474b-8729-934a24f80f7d" ma:termSetId="bb9b9966-38be-41f1-97b0-a2d98453fc60" ma:anchorId="00000000-0000-0000-0000-000000000000" ma:open="false" ma:isKeyword="false">
      <xsd:complexType>
        <xsd:sequence>
          <xsd:element ref="pc:Terms" minOccurs="0" maxOccurs="1"/>
        </xsd:sequence>
      </xsd:complexType>
    </xsd:element>
    <xsd:element name="DOX_Confidentiality" ma:index="29" nillable="true" ma:displayName="Confidentiality" ma:internalName="DOX_Confidentiality">
      <xsd:simpleType>
        <xsd:restriction base="dms:Unknown"/>
      </xsd:simpleType>
    </xsd:element>
    <xsd:element name="e508b30ab46a400baea409c17f6559c4" ma:index="35" nillable="true" ma:taxonomy="true" ma:internalName="e508b30ab46a400baea409c17f6559c4" ma:taxonomyFieldName="Language" ma:displayName="Language" ma:default="" ma:fieldId="{e508b30a-b46a-400b-aea4-09c17f6559c4}" ma:sspId="f05fd2c9-c37e-474b-8729-934a24f80f7d" ma:termSetId="73b56e5e-c066-420e-8459-cc29f973e9e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99f9dc-caa7-4349-855d-e807004244f1"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8c3d5b09-4874-45b1-a15b-e2fd392d110f}" ma:internalName="TaxCatchAll" ma:showField="CatchAllData" ma:web="82b478f8-6f46-4edf-ade6-9f59ca7dc3c5">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hidden="true" ma:list="{8c3d5b09-4874-45b1-a15b-e2fd392d110f}" ma:internalName="TaxCatchAllLabel" ma:readOnly="true" ma:showField="CatchAllDataLabel" ma:web="82b478f8-6f46-4edf-ade6-9f59ca7dc3c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E2703-9FAD-4486-94A6-ABB008BEAFD4}">
  <ds:schemaRefs>
    <ds:schemaRef ds:uri="http://schemas.microsoft.com/office/2006/metadata/properties"/>
    <ds:schemaRef ds:uri="http://schemas.microsoft.com/office/infopath/2007/PartnerControls"/>
    <ds:schemaRef ds:uri="http://schemas.microsoft.com/sharepoint/v3"/>
    <ds:schemaRef ds:uri="0286bb6f-299b-4ef6-9990-de85b34b0ad6"/>
    <ds:schemaRef ds:uri="d8f10c2f-9ea2-40a6-90f0-24d32945c41c"/>
    <ds:schemaRef ds:uri="http://schemas.microsoft.com/sharepoint/v4"/>
    <ds:schemaRef ds:uri="f099f9dc-caa7-4349-855d-e807004244f1"/>
  </ds:schemaRefs>
</ds:datastoreItem>
</file>

<file path=customXml/itemProps2.xml><?xml version="1.0" encoding="utf-8"?>
<ds:datastoreItem xmlns:ds="http://schemas.openxmlformats.org/officeDocument/2006/customXml" ds:itemID="{BF64DFE7-4160-492F-B069-03F29411D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86bb6f-299b-4ef6-9990-de85b34b0ad6"/>
    <ds:schemaRef ds:uri="d8f10c2f-9ea2-40a6-90f0-24d32945c41c"/>
    <ds:schemaRef ds:uri="f099f9dc-caa7-4349-855d-e807004244f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34CD9-6683-4205-B1AE-53DC3297332B}">
  <ds:schemaRefs>
    <ds:schemaRef ds:uri="http://schemas.microsoft.com/sharepoint/v3/contenttype/forms"/>
  </ds:schemaRefs>
</ds:datastoreItem>
</file>

<file path=customXml/itemProps4.xml><?xml version="1.0" encoding="utf-8"?>
<ds:datastoreItem xmlns:ds="http://schemas.openxmlformats.org/officeDocument/2006/customXml" ds:itemID="{8E717236-E06B-4542-BF55-49C7961A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2283</Words>
  <Characters>12562</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201810-lisi-aerospace-document-A4</vt:lpstr>
    </vt:vector>
  </TitlesOfParts>
  <Company>lisiaerospace</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201810-lisi-aerospace-document-A4</dc:title>
  <dc:creator>VINCENT Catherine</dc:creator>
  <cp:lastModifiedBy>VINCENT Catherine</cp:lastModifiedBy>
  <cp:revision>16</cp:revision>
  <cp:lastPrinted>2019-03-15T08:19:00Z</cp:lastPrinted>
  <dcterms:created xsi:type="dcterms:W3CDTF">2019-06-24T09:10:00Z</dcterms:created>
  <dcterms:modified xsi:type="dcterms:W3CDTF">2019-07-04T08:22:00Z</dcterms:modified>
</cp:coreProperties>
</file>